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944" w:rsidRDefault="00C205B3" w:rsidP="00551149">
      <w:pPr>
        <w:jc w:val="center"/>
        <w:rPr>
          <w:b/>
        </w:rPr>
      </w:pPr>
      <w:bookmarkStart w:id="0" w:name="_GoBack"/>
      <w:bookmarkEnd w:id="0"/>
      <w:r>
        <w:rPr>
          <w:b/>
        </w:rPr>
        <w:t>BAB IV</w:t>
      </w:r>
    </w:p>
    <w:p w:rsidR="00C205B3" w:rsidRDefault="00C205B3" w:rsidP="00551149">
      <w:pPr>
        <w:jc w:val="center"/>
        <w:rPr>
          <w:b/>
        </w:rPr>
      </w:pPr>
      <w:r>
        <w:rPr>
          <w:b/>
        </w:rPr>
        <w:t>HASIL PENELITIAN DAN PEMBAHASAN</w:t>
      </w:r>
    </w:p>
    <w:p w:rsidR="003E5B7A" w:rsidRDefault="003E5B7A" w:rsidP="0007766D"/>
    <w:p w:rsidR="00A73A79" w:rsidRDefault="00A73A79" w:rsidP="0007766D"/>
    <w:p w:rsidR="006F67B5" w:rsidRPr="00BB5801" w:rsidRDefault="00A73A79" w:rsidP="005E2097">
      <w:pPr>
        <w:pStyle w:val="NoSpacing"/>
        <w:spacing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lang w:val="en-US"/>
        </w:rPr>
        <w:t>4.1</w:t>
      </w:r>
      <w:r w:rsidR="005E2097">
        <w:rPr>
          <w:rFonts w:ascii="Times New Roman" w:hAnsi="Times New Roman" w:cs="Times New Roman"/>
          <w:b/>
          <w:sz w:val="24"/>
          <w:szCs w:val="24"/>
          <w:lang w:val="en-US"/>
        </w:rPr>
        <w:tab/>
      </w:r>
      <w:r w:rsidR="006F67B5" w:rsidRPr="00BB5801">
        <w:rPr>
          <w:rFonts w:ascii="Times New Roman" w:hAnsi="Times New Roman" w:cs="Times New Roman"/>
          <w:b/>
          <w:sz w:val="24"/>
          <w:szCs w:val="24"/>
        </w:rPr>
        <w:t>Hasil Penelitian</w:t>
      </w:r>
    </w:p>
    <w:p w:rsidR="006F67B5" w:rsidRPr="000F6A20" w:rsidRDefault="006F67B5" w:rsidP="006F67B5">
      <w:pPr>
        <w:ind w:firstLine="720"/>
        <w:rPr>
          <w:rFonts w:cs="Times New Roman"/>
          <w:color w:val="000000"/>
          <w:szCs w:val="24"/>
          <w:lang w:val="id-ID"/>
        </w:rPr>
      </w:pPr>
      <w:r w:rsidRPr="00BB5801">
        <w:rPr>
          <w:rFonts w:cs="Times New Roman"/>
          <w:szCs w:val="24"/>
        </w:rPr>
        <w:t xml:space="preserve">Penelitian ini dilakukan </w:t>
      </w:r>
      <w:r>
        <w:rPr>
          <w:rFonts w:cs="Times New Roman"/>
          <w:szCs w:val="24"/>
        </w:rPr>
        <w:t>pada PT</w:t>
      </w:r>
      <w:r>
        <w:rPr>
          <w:rFonts w:cs="Times New Roman"/>
          <w:szCs w:val="24"/>
          <w:lang w:val="id-ID"/>
        </w:rPr>
        <w:t xml:space="preserve">. </w:t>
      </w:r>
      <w:r>
        <w:rPr>
          <w:rFonts w:cs="Times New Roman"/>
          <w:szCs w:val="24"/>
        </w:rPr>
        <w:t xml:space="preserve">Bank Bjb, Tbk selama periode tahun 2009-2013 </w:t>
      </w:r>
      <w:r w:rsidRPr="00BB5801">
        <w:rPr>
          <w:rFonts w:cs="Times New Roman"/>
          <w:szCs w:val="24"/>
        </w:rPr>
        <w:t>menggunakan data triw</w:t>
      </w:r>
      <w:r>
        <w:rPr>
          <w:rFonts w:cs="Times New Roman"/>
          <w:szCs w:val="24"/>
        </w:rPr>
        <w:t xml:space="preserve">ulan. Sebelum membahas pengaruh Kualitas Aktiva Produktif (KAP), </w:t>
      </w:r>
      <w:r>
        <w:rPr>
          <w:rFonts w:cs="Times New Roman"/>
          <w:i/>
          <w:szCs w:val="24"/>
        </w:rPr>
        <w:t xml:space="preserve">Loan to Deposit Ratio </w:t>
      </w:r>
      <w:r>
        <w:rPr>
          <w:rFonts w:cs="Times New Roman"/>
          <w:szCs w:val="24"/>
        </w:rPr>
        <w:t xml:space="preserve">(LDR), dan Profitabilitas (ROA) </w:t>
      </w:r>
      <w:r w:rsidRPr="00BB5801">
        <w:rPr>
          <w:rFonts w:cs="Times New Roman"/>
          <w:szCs w:val="24"/>
        </w:rPr>
        <w:t>terlebih d</w:t>
      </w:r>
      <w:r>
        <w:rPr>
          <w:rFonts w:cs="Times New Roman"/>
          <w:szCs w:val="24"/>
        </w:rPr>
        <w:t xml:space="preserve">ahulu akan dibahas perkembangan Kualitas Aktiva Produktif (KAP), </w:t>
      </w:r>
      <w:r>
        <w:rPr>
          <w:rFonts w:cs="Times New Roman"/>
          <w:i/>
          <w:szCs w:val="24"/>
        </w:rPr>
        <w:t xml:space="preserve">Loan to Deposit Ratio </w:t>
      </w:r>
      <w:r>
        <w:rPr>
          <w:rFonts w:cs="Times New Roman"/>
          <w:szCs w:val="24"/>
        </w:rPr>
        <w:t xml:space="preserve">(LDR), dan Profitabilitas (ROA) </w:t>
      </w:r>
      <w:r w:rsidRPr="00BB5801">
        <w:rPr>
          <w:rFonts w:cs="Times New Roman"/>
          <w:szCs w:val="24"/>
        </w:rPr>
        <w:t>selama</w:t>
      </w:r>
      <w:r>
        <w:rPr>
          <w:rFonts w:cs="Times New Roman"/>
          <w:szCs w:val="24"/>
          <w:lang w:val="id-ID"/>
        </w:rPr>
        <w:t xml:space="preserve"> per t</w:t>
      </w:r>
      <w:r w:rsidRPr="00BB5801">
        <w:rPr>
          <w:rFonts w:cs="Times New Roman"/>
          <w:szCs w:val="24"/>
        </w:rPr>
        <w:t>riwulan</w:t>
      </w:r>
      <w:r>
        <w:rPr>
          <w:rFonts w:cs="Times New Roman"/>
          <w:szCs w:val="24"/>
        </w:rPr>
        <w:t xml:space="preserve"> periode 2009-2013.</w:t>
      </w:r>
    </w:p>
    <w:p w:rsidR="00A73A79" w:rsidRPr="006F67B5" w:rsidRDefault="006F67B5" w:rsidP="006F67B5">
      <w:r w:rsidRPr="00EB6974">
        <w:rPr>
          <w:rFonts w:cs="Times New Roman"/>
          <w:b/>
          <w:szCs w:val="24"/>
        </w:rPr>
        <w:tab/>
      </w:r>
      <w:r w:rsidRPr="00EB6974">
        <w:rPr>
          <w:rFonts w:cs="Times New Roman"/>
          <w:szCs w:val="24"/>
        </w:rPr>
        <w:t xml:space="preserve">Untuk mengetahui </w:t>
      </w:r>
      <w:r>
        <w:rPr>
          <w:rFonts w:cs="Times New Roman"/>
          <w:szCs w:val="24"/>
        </w:rPr>
        <w:t xml:space="preserve">perkembangan Kualitas Aktiva Produktif (KAP), </w:t>
      </w:r>
      <w:r>
        <w:rPr>
          <w:rFonts w:cs="Times New Roman"/>
          <w:i/>
          <w:szCs w:val="24"/>
        </w:rPr>
        <w:t xml:space="preserve">Loan to Deposit Ratio </w:t>
      </w:r>
      <w:r>
        <w:rPr>
          <w:rFonts w:cs="Times New Roman"/>
          <w:szCs w:val="24"/>
        </w:rPr>
        <w:t xml:space="preserve">(LDR), dan Profitabilitas (ROA) </w:t>
      </w:r>
      <w:r>
        <w:rPr>
          <w:rFonts w:cs="Times New Roman"/>
          <w:szCs w:val="24"/>
          <w:lang w:val="id-ID"/>
        </w:rPr>
        <w:t xml:space="preserve">pada </w:t>
      </w:r>
      <w:r w:rsidRPr="00EB6974">
        <w:rPr>
          <w:rFonts w:cs="Times New Roman"/>
          <w:szCs w:val="24"/>
          <w:lang w:val="id-ID"/>
        </w:rPr>
        <w:t>PT.</w:t>
      </w:r>
      <w:r>
        <w:rPr>
          <w:rFonts w:cs="Times New Roman"/>
          <w:szCs w:val="24"/>
        </w:rPr>
        <w:t xml:space="preserve"> Bank Bjb</w:t>
      </w:r>
      <w:r w:rsidRPr="00EB6974">
        <w:rPr>
          <w:rFonts w:cs="Times New Roman"/>
          <w:szCs w:val="24"/>
          <w:lang w:val="id-ID"/>
        </w:rPr>
        <w:t>,</w:t>
      </w:r>
      <w:r>
        <w:rPr>
          <w:rFonts w:cs="Times New Roman"/>
          <w:szCs w:val="24"/>
        </w:rPr>
        <w:t xml:space="preserve"> Tbk</w:t>
      </w:r>
      <w:r w:rsidRPr="00EB6974">
        <w:rPr>
          <w:rFonts w:cs="Times New Roman"/>
          <w:szCs w:val="24"/>
          <w:lang w:val="id-ID"/>
        </w:rPr>
        <w:t xml:space="preserve"> </w:t>
      </w:r>
      <w:r w:rsidRPr="00EB6974">
        <w:rPr>
          <w:rFonts w:cs="Times New Roman"/>
          <w:szCs w:val="24"/>
        </w:rPr>
        <w:t>diperoleh dari</w:t>
      </w:r>
      <w:r>
        <w:rPr>
          <w:rFonts w:cs="Times New Roman"/>
          <w:szCs w:val="24"/>
          <w:lang w:val="id-ID"/>
        </w:rPr>
        <w:t xml:space="preserve"> laporan keuangan </w:t>
      </w:r>
      <w:r>
        <w:rPr>
          <w:rFonts w:cs="Times New Roman"/>
          <w:szCs w:val="24"/>
        </w:rPr>
        <w:t xml:space="preserve">publikasi triwulanan </w:t>
      </w:r>
      <w:r w:rsidRPr="00EB6974">
        <w:rPr>
          <w:rFonts w:cs="Times New Roman"/>
          <w:szCs w:val="24"/>
        </w:rPr>
        <w:t xml:space="preserve">melalui situs </w:t>
      </w:r>
      <w:r w:rsidR="00007ECB">
        <w:t>www.bankbjb.co.id.</w:t>
      </w:r>
    </w:p>
    <w:p w:rsidR="006F67B5" w:rsidRDefault="006F67B5" w:rsidP="006F67B5"/>
    <w:p w:rsidR="005E2097" w:rsidRPr="002B4D3B" w:rsidRDefault="00A73A79" w:rsidP="005E2097">
      <w:pPr>
        <w:ind w:left="720" w:hanging="720"/>
        <w:rPr>
          <w:rFonts w:cs="Times New Roman"/>
          <w:b/>
          <w:szCs w:val="24"/>
        </w:rPr>
      </w:pPr>
      <w:r>
        <w:rPr>
          <w:rFonts w:cs="Times New Roman"/>
          <w:b/>
          <w:szCs w:val="24"/>
        </w:rPr>
        <w:t>4.1.1</w:t>
      </w:r>
      <w:r w:rsidR="005E2097">
        <w:rPr>
          <w:rFonts w:cs="Times New Roman"/>
          <w:b/>
          <w:szCs w:val="24"/>
        </w:rPr>
        <w:tab/>
      </w:r>
      <w:r>
        <w:rPr>
          <w:rFonts w:cs="Times New Roman"/>
          <w:b/>
          <w:szCs w:val="24"/>
        </w:rPr>
        <w:t xml:space="preserve"> </w:t>
      </w:r>
      <w:r w:rsidR="006F67B5">
        <w:rPr>
          <w:rFonts w:cs="Times New Roman"/>
          <w:b/>
          <w:szCs w:val="24"/>
        </w:rPr>
        <w:t xml:space="preserve">Perkembangan </w:t>
      </w:r>
      <w:r w:rsidR="006F67B5" w:rsidRPr="006F67B5">
        <w:rPr>
          <w:rFonts w:cs="Times New Roman"/>
          <w:b/>
          <w:szCs w:val="24"/>
        </w:rPr>
        <w:t xml:space="preserve">Kualitas Aktiva Produktif (KAP), </w:t>
      </w:r>
      <w:r w:rsidR="006F67B5" w:rsidRPr="006F67B5">
        <w:rPr>
          <w:rFonts w:cs="Times New Roman"/>
          <w:b/>
          <w:i/>
          <w:szCs w:val="24"/>
        </w:rPr>
        <w:t xml:space="preserve">Loan to Deposit Ratio </w:t>
      </w:r>
      <w:r w:rsidR="006F67B5" w:rsidRPr="006F67B5">
        <w:rPr>
          <w:rFonts w:cs="Times New Roman"/>
          <w:b/>
          <w:szCs w:val="24"/>
        </w:rPr>
        <w:t>(LDR), dan Profitabilitas (ROA)</w:t>
      </w:r>
      <w:r w:rsidR="006F67B5">
        <w:rPr>
          <w:rFonts w:cs="Times New Roman"/>
          <w:b/>
          <w:szCs w:val="24"/>
        </w:rPr>
        <w:t xml:space="preserve"> pada PT.</w:t>
      </w:r>
      <w:r w:rsidR="005E2097">
        <w:rPr>
          <w:rFonts w:cs="Times New Roman"/>
          <w:b/>
          <w:szCs w:val="24"/>
        </w:rPr>
        <w:t xml:space="preserve"> Bank Bjb, Tbk Periode 2009-2013</w:t>
      </w:r>
    </w:p>
    <w:p w:rsidR="00C205B3" w:rsidRDefault="00A73A79" w:rsidP="005E2097">
      <w:pPr>
        <w:ind w:left="720" w:hanging="720"/>
        <w:rPr>
          <w:b/>
        </w:rPr>
      </w:pPr>
      <w:r>
        <w:rPr>
          <w:b/>
        </w:rPr>
        <w:t xml:space="preserve">4.1.1.1 </w:t>
      </w:r>
      <w:r w:rsidR="00C205B3">
        <w:rPr>
          <w:b/>
        </w:rPr>
        <w:t xml:space="preserve">Perkembangan </w:t>
      </w:r>
      <w:r w:rsidR="00F30D31" w:rsidRPr="00F30D31">
        <w:rPr>
          <w:b/>
        </w:rPr>
        <w:t>Kualitas Aktiva Produktif</w:t>
      </w:r>
      <w:r w:rsidR="0007766D">
        <w:rPr>
          <w:b/>
        </w:rPr>
        <w:t xml:space="preserve"> (KAP)</w:t>
      </w:r>
      <w:r w:rsidR="00231978">
        <w:rPr>
          <w:b/>
        </w:rPr>
        <w:t xml:space="preserve"> </w:t>
      </w:r>
      <w:r w:rsidR="00C205B3">
        <w:rPr>
          <w:b/>
        </w:rPr>
        <w:t xml:space="preserve">pada </w:t>
      </w:r>
      <w:r w:rsidR="00B7779E">
        <w:rPr>
          <w:b/>
        </w:rPr>
        <w:t>PT. Bank Bjb,</w:t>
      </w:r>
      <w:r w:rsidR="001D31C5">
        <w:rPr>
          <w:b/>
        </w:rPr>
        <w:t xml:space="preserve"> </w:t>
      </w:r>
      <w:r w:rsidR="00154E45">
        <w:rPr>
          <w:b/>
        </w:rPr>
        <w:t>Tbk</w:t>
      </w:r>
      <w:r w:rsidR="00B7779E">
        <w:rPr>
          <w:b/>
        </w:rPr>
        <w:t xml:space="preserve"> </w:t>
      </w:r>
      <w:r w:rsidR="006169E5">
        <w:rPr>
          <w:b/>
        </w:rPr>
        <w:t>P</w:t>
      </w:r>
      <w:r w:rsidR="0007766D">
        <w:rPr>
          <w:b/>
        </w:rPr>
        <w:t>eriode 2009-</w:t>
      </w:r>
      <w:r w:rsidR="00C205B3">
        <w:rPr>
          <w:b/>
        </w:rPr>
        <w:t>2013</w:t>
      </w:r>
    </w:p>
    <w:p w:rsidR="00007ECB" w:rsidRDefault="001D31C5" w:rsidP="005D340A">
      <w:r>
        <w:tab/>
        <w:t>Perkembangan Kualitas Aktiva Produktif (KAP) pada PT. Bank Bjb, Tbk periode 2009-2013 adalah sebagai berikut:</w:t>
      </w:r>
    </w:p>
    <w:p w:rsidR="002B4D3B" w:rsidRPr="001D31C5" w:rsidRDefault="002B4D3B" w:rsidP="005D340A"/>
    <w:p w:rsidR="0007766D" w:rsidRPr="00154E45" w:rsidRDefault="00EC0482" w:rsidP="00154E45">
      <w:pPr>
        <w:jc w:val="center"/>
      </w:pPr>
      <w:r>
        <w:rPr>
          <w:b/>
        </w:rPr>
        <w:lastRenderedPageBreak/>
        <w:t>Tabel 4.</w:t>
      </w:r>
      <w:r w:rsidR="000D41F5">
        <w:rPr>
          <w:b/>
        </w:rPr>
        <w:t>1</w:t>
      </w:r>
    </w:p>
    <w:p w:rsidR="00611107" w:rsidRDefault="0007766D" w:rsidP="0007766D">
      <w:pPr>
        <w:jc w:val="center"/>
        <w:rPr>
          <w:b/>
        </w:rPr>
      </w:pPr>
      <w:r>
        <w:rPr>
          <w:b/>
        </w:rPr>
        <w:t xml:space="preserve">Perkembangan </w:t>
      </w:r>
      <w:r w:rsidR="00F30D31" w:rsidRPr="00F30D31">
        <w:rPr>
          <w:b/>
        </w:rPr>
        <w:t>Kualitas Aktiva Produktif</w:t>
      </w:r>
      <w:r>
        <w:rPr>
          <w:b/>
        </w:rPr>
        <w:t xml:space="preserve"> </w:t>
      </w:r>
    </w:p>
    <w:p w:rsidR="00007ECB" w:rsidRDefault="00154E45" w:rsidP="00007ECB">
      <w:pPr>
        <w:jc w:val="center"/>
        <w:rPr>
          <w:b/>
        </w:rPr>
      </w:pPr>
      <w:r>
        <w:rPr>
          <w:b/>
        </w:rPr>
        <w:t>PT. Bank Bjb, Tbk</w:t>
      </w:r>
      <w:r w:rsidR="00007ECB">
        <w:rPr>
          <w:b/>
        </w:rPr>
        <w:t xml:space="preserve"> </w:t>
      </w:r>
    </w:p>
    <w:p w:rsidR="001D31C5" w:rsidRPr="00007ECB" w:rsidRDefault="00611107" w:rsidP="00007ECB">
      <w:pPr>
        <w:jc w:val="center"/>
        <w:rPr>
          <w:b/>
        </w:rPr>
      </w:pPr>
      <w:r>
        <w:rPr>
          <w:b/>
        </w:rPr>
        <w:t xml:space="preserve">Periode </w:t>
      </w:r>
      <w:r w:rsidR="0007766D">
        <w:rPr>
          <w:b/>
        </w:rPr>
        <w:t>2009-2013</w:t>
      </w:r>
    </w:p>
    <w:tbl>
      <w:tblPr>
        <w:tblW w:w="6020" w:type="dxa"/>
        <w:jc w:val="center"/>
        <w:tblInd w:w="93" w:type="dxa"/>
        <w:tblLook w:val="04A0" w:firstRow="1" w:lastRow="0" w:firstColumn="1" w:lastColumn="0" w:noHBand="0" w:noVBand="1"/>
      </w:tblPr>
      <w:tblGrid>
        <w:gridCol w:w="570"/>
        <w:gridCol w:w="960"/>
        <w:gridCol w:w="1280"/>
        <w:gridCol w:w="1200"/>
        <w:gridCol w:w="2060"/>
      </w:tblGrid>
      <w:tr w:rsidR="00007ECB" w:rsidRPr="00007ECB" w:rsidTr="00007ECB">
        <w:trPr>
          <w:trHeight w:val="315"/>
          <w:jc w:val="center"/>
        </w:trPr>
        <w:tc>
          <w:tcPr>
            <w:tcW w:w="520" w:type="dxa"/>
            <w:vMerge w:val="restart"/>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007ECB" w:rsidRPr="00007ECB" w:rsidRDefault="00007ECB" w:rsidP="00007ECB">
            <w:pPr>
              <w:spacing w:line="240" w:lineRule="auto"/>
              <w:jc w:val="center"/>
              <w:rPr>
                <w:rFonts w:eastAsia="Times New Roman" w:cs="Times New Roman"/>
                <w:b/>
                <w:bCs/>
                <w:color w:val="000000"/>
                <w:szCs w:val="24"/>
              </w:rPr>
            </w:pPr>
            <w:r w:rsidRPr="00007ECB">
              <w:rPr>
                <w:rFonts w:eastAsia="Times New Roman" w:cs="Times New Roman"/>
                <w:b/>
                <w:bCs/>
                <w:color w:val="000000"/>
                <w:szCs w:val="24"/>
              </w:rPr>
              <w:t>No.</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007ECB" w:rsidRPr="00007ECB" w:rsidRDefault="00007ECB" w:rsidP="00007ECB">
            <w:pPr>
              <w:spacing w:line="240" w:lineRule="auto"/>
              <w:jc w:val="center"/>
              <w:rPr>
                <w:rFonts w:eastAsia="Times New Roman" w:cs="Times New Roman"/>
                <w:b/>
                <w:bCs/>
                <w:color w:val="000000"/>
                <w:szCs w:val="24"/>
              </w:rPr>
            </w:pPr>
            <w:r w:rsidRPr="00007ECB">
              <w:rPr>
                <w:rFonts w:eastAsia="Times New Roman" w:cs="Times New Roman"/>
                <w:b/>
                <w:bCs/>
                <w:color w:val="000000"/>
                <w:szCs w:val="24"/>
              </w:rPr>
              <w:t>Tahun</w:t>
            </w:r>
          </w:p>
        </w:tc>
        <w:tc>
          <w:tcPr>
            <w:tcW w:w="1280" w:type="dxa"/>
            <w:vMerge w:val="restart"/>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007ECB" w:rsidRPr="00007ECB" w:rsidRDefault="00007ECB" w:rsidP="00007ECB">
            <w:pPr>
              <w:spacing w:line="240" w:lineRule="auto"/>
              <w:jc w:val="center"/>
              <w:rPr>
                <w:rFonts w:eastAsia="Times New Roman" w:cs="Times New Roman"/>
                <w:b/>
                <w:bCs/>
                <w:color w:val="000000"/>
                <w:szCs w:val="24"/>
              </w:rPr>
            </w:pPr>
            <w:r w:rsidRPr="00007ECB">
              <w:rPr>
                <w:rFonts w:eastAsia="Times New Roman" w:cs="Times New Roman"/>
                <w:b/>
                <w:bCs/>
                <w:color w:val="000000"/>
                <w:szCs w:val="24"/>
              </w:rPr>
              <w:t>Bulan</w:t>
            </w:r>
          </w:p>
        </w:tc>
        <w:tc>
          <w:tcPr>
            <w:tcW w:w="1200" w:type="dxa"/>
            <w:tcBorders>
              <w:top w:val="single" w:sz="4" w:space="0" w:color="auto"/>
              <w:left w:val="nil"/>
              <w:bottom w:val="nil"/>
              <w:right w:val="single" w:sz="4" w:space="0" w:color="auto"/>
            </w:tcBorders>
            <w:shd w:val="clear" w:color="000000" w:fill="C5D9F1"/>
            <w:noWrap/>
            <w:vAlign w:val="bottom"/>
            <w:hideMark/>
          </w:tcPr>
          <w:p w:rsidR="00007ECB" w:rsidRPr="00007ECB" w:rsidRDefault="00007ECB" w:rsidP="00007ECB">
            <w:pPr>
              <w:spacing w:line="240" w:lineRule="auto"/>
              <w:jc w:val="center"/>
              <w:rPr>
                <w:rFonts w:eastAsia="Times New Roman" w:cs="Times New Roman"/>
                <w:b/>
                <w:bCs/>
                <w:color w:val="000000"/>
                <w:szCs w:val="24"/>
              </w:rPr>
            </w:pPr>
            <w:r w:rsidRPr="00007ECB">
              <w:rPr>
                <w:rFonts w:eastAsia="Times New Roman" w:cs="Times New Roman"/>
                <w:b/>
                <w:bCs/>
                <w:color w:val="000000"/>
                <w:szCs w:val="24"/>
              </w:rPr>
              <w:t>Rasio</w:t>
            </w:r>
          </w:p>
        </w:tc>
        <w:tc>
          <w:tcPr>
            <w:tcW w:w="2060" w:type="dxa"/>
            <w:tcBorders>
              <w:top w:val="single" w:sz="4" w:space="0" w:color="auto"/>
              <w:left w:val="nil"/>
              <w:bottom w:val="nil"/>
              <w:right w:val="single" w:sz="4" w:space="0" w:color="auto"/>
            </w:tcBorders>
            <w:shd w:val="clear" w:color="000000" w:fill="C5D9F1"/>
            <w:noWrap/>
            <w:vAlign w:val="bottom"/>
            <w:hideMark/>
          </w:tcPr>
          <w:p w:rsidR="00007ECB" w:rsidRPr="00007ECB" w:rsidRDefault="00007ECB" w:rsidP="00007ECB">
            <w:pPr>
              <w:spacing w:line="240" w:lineRule="auto"/>
              <w:jc w:val="center"/>
              <w:rPr>
                <w:rFonts w:eastAsia="Times New Roman" w:cs="Times New Roman"/>
                <w:b/>
                <w:bCs/>
                <w:color w:val="000000"/>
                <w:szCs w:val="24"/>
              </w:rPr>
            </w:pPr>
            <w:r w:rsidRPr="00007ECB">
              <w:rPr>
                <w:rFonts w:eastAsia="Times New Roman" w:cs="Times New Roman"/>
                <w:b/>
                <w:bCs/>
                <w:color w:val="000000"/>
                <w:szCs w:val="24"/>
              </w:rPr>
              <w:t>Perkembangan</w:t>
            </w:r>
          </w:p>
        </w:tc>
      </w:tr>
      <w:tr w:rsidR="00007ECB" w:rsidRPr="00007ECB" w:rsidTr="00007ECB">
        <w:trPr>
          <w:trHeight w:val="315"/>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007ECB" w:rsidRPr="00007ECB" w:rsidRDefault="00007ECB" w:rsidP="00007ECB">
            <w:pPr>
              <w:spacing w:line="240" w:lineRule="auto"/>
              <w:jc w:val="left"/>
              <w:rPr>
                <w:rFonts w:eastAsia="Times New Roman" w:cs="Times New Roman"/>
                <w:b/>
                <w:bCs/>
                <w:color w:val="000000"/>
                <w:szCs w:val="24"/>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07ECB" w:rsidRPr="00007ECB" w:rsidRDefault="00007ECB" w:rsidP="00007ECB">
            <w:pPr>
              <w:spacing w:line="240" w:lineRule="auto"/>
              <w:jc w:val="left"/>
              <w:rPr>
                <w:rFonts w:eastAsia="Times New Roman" w:cs="Times New Roman"/>
                <w:b/>
                <w:bCs/>
                <w:color w:val="000000"/>
                <w:szCs w:val="24"/>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007ECB" w:rsidRPr="00007ECB" w:rsidRDefault="00007ECB" w:rsidP="00007ECB">
            <w:pPr>
              <w:spacing w:line="240" w:lineRule="auto"/>
              <w:jc w:val="left"/>
              <w:rPr>
                <w:rFonts w:eastAsia="Times New Roman" w:cs="Times New Roman"/>
                <w:b/>
                <w:bCs/>
                <w:color w:val="000000"/>
                <w:szCs w:val="24"/>
              </w:rPr>
            </w:pPr>
          </w:p>
        </w:tc>
        <w:tc>
          <w:tcPr>
            <w:tcW w:w="1200" w:type="dxa"/>
            <w:tcBorders>
              <w:top w:val="nil"/>
              <w:left w:val="nil"/>
              <w:bottom w:val="single" w:sz="4" w:space="0" w:color="auto"/>
              <w:right w:val="single" w:sz="4" w:space="0" w:color="auto"/>
            </w:tcBorders>
            <w:shd w:val="clear" w:color="000000" w:fill="C5D9F1"/>
            <w:noWrap/>
            <w:vAlign w:val="bottom"/>
            <w:hideMark/>
          </w:tcPr>
          <w:p w:rsidR="00007ECB" w:rsidRPr="00007ECB" w:rsidRDefault="00007ECB" w:rsidP="00007ECB">
            <w:pPr>
              <w:spacing w:line="240" w:lineRule="auto"/>
              <w:jc w:val="center"/>
              <w:rPr>
                <w:rFonts w:eastAsia="Times New Roman" w:cs="Times New Roman"/>
                <w:b/>
                <w:bCs/>
                <w:color w:val="000000"/>
                <w:szCs w:val="24"/>
              </w:rPr>
            </w:pPr>
            <w:r w:rsidRPr="00007ECB">
              <w:rPr>
                <w:rFonts w:eastAsia="Times New Roman" w:cs="Times New Roman"/>
                <w:b/>
                <w:bCs/>
                <w:color w:val="000000"/>
                <w:szCs w:val="24"/>
              </w:rPr>
              <w:t>KAP (%)</w:t>
            </w:r>
          </w:p>
        </w:tc>
        <w:tc>
          <w:tcPr>
            <w:tcW w:w="2060" w:type="dxa"/>
            <w:tcBorders>
              <w:top w:val="nil"/>
              <w:left w:val="nil"/>
              <w:bottom w:val="single" w:sz="4" w:space="0" w:color="auto"/>
              <w:right w:val="single" w:sz="4" w:space="0" w:color="auto"/>
            </w:tcBorders>
            <w:shd w:val="clear" w:color="000000" w:fill="C5D9F1"/>
            <w:noWrap/>
            <w:vAlign w:val="bottom"/>
            <w:hideMark/>
          </w:tcPr>
          <w:p w:rsidR="00007ECB" w:rsidRPr="00007ECB" w:rsidRDefault="00007ECB" w:rsidP="00007ECB">
            <w:pPr>
              <w:spacing w:line="240" w:lineRule="auto"/>
              <w:jc w:val="center"/>
              <w:rPr>
                <w:rFonts w:eastAsia="Times New Roman" w:cs="Times New Roman"/>
                <w:b/>
                <w:bCs/>
                <w:color w:val="000000"/>
                <w:szCs w:val="24"/>
              </w:rPr>
            </w:pPr>
            <w:r w:rsidRPr="00007ECB">
              <w:rPr>
                <w:rFonts w:eastAsia="Times New Roman" w:cs="Times New Roman"/>
                <w:b/>
                <w:bCs/>
                <w:color w:val="000000"/>
                <w:szCs w:val="24"/>
              </w:rPr>
              <w:t>KAP (%)</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2009</w:t>
            </w: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I</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0.73</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 </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2</w:t>
            </w:r>
          </w:p>
        </w:tc>
        <w:tc>
          <w:tcPr>
            <w:tcW w:w="960" w:type="dxa"/>
            <w:vMerge/>
            <w:tcBorders>
              <w:top w:val="nil"/>
              <w:left w:val="single" w:sz="4" w:space="0" w:color="auto"/>
              <w:bottom w:val="single" w:sz="4" w:space="0" w:color="000000"/>
              <w:right w:val="single" w:sz="4" w:space="0" w:color="auto"/>
            </w:tcBorders>
            <w:vAlign w:val="center"/>
            <w:hideMark/>
          </w:tcPr>
          <w:p w:rsidR="00007ECB" w:rsidRPr="00007ECB" w:rsidRDefault="00007ECB" w:rsidP="00007EC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II</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0.92</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0.26</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3</w:t>
            </w:r>
          </w:p>
        </w:tc>
        <w:tc>
          <w:tcPr>
            <w:tcW w:w="960" w:type="dxa"/>
            <w:vMerge/>
            <w:tcBorders>
              <w:top w:val="nil"/>
              <w:left w:val="single" w:sz="4" w:space="0" w:color="auto"/>
              <w:bottom w:val="single" w:sz="4" w:space="0" w:color="000000"/>
              <w:right w:val="single" w:sz="4" w:space="0" w:color="auto"/>
            </w:tcBorders>
            <w:vAlign w:val="center"/>
            <w:hideMark/>
          </w:tcPr>
          <w:p w:rsidR="00007ECB" w:rsidRPr="00007ECB" w:rsidRDefault="00007ECB" w:rsidP="00007EC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III</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0.95</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0.03</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4</w:t>
            </w:r>
          </w:p>
        </w:tc>
        <w:tc>
          <w:tcPr>
            <w:tcW w:w="960" w:type="dxa"/>
            <w:vMerge/>
            <w:tcBorders>
              <w:top w:val="nil"/>
              <w:left w:val="single" w:sz="4" w:space="0" w:color="auto"/>
              <w:bottom w:val="single" w:sz="4" w:space="0" w:color="000000"/>
              <w:right w:val="single" w:sz="4" w:space="0" w:color="auto"/>
            </w:tcBorders>
            <w:vAlign w:val="center"/>
            <w:hideMark/>
          </w:tcPr>
          <w:p w:rsidR="00007ECB" w:rsidRPr="00007ECB" w:rsidRDefault="00007ECB" w:rsidP="00007EC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1V</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1.33</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0.40</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5</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2010</w:t>
            </w: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I</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1.34</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0.01</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6</w:t>
            </w:r>
          </w:p>
        </w:tc>
        <w:tc>
          <w:tcPr>
            <w:tcW w:w="960" w:type="dxa"/>
            <w:vMerge/>
            <w:tcBorders>
              <w:top w:val="nil"/>
              <w:left w:val="single" w:sz="4" w:space="0" w:color="auto"/>
              <w:bottom w:val="single" w:sz="4" w:space="0" w:color="000000"/>
              <w:right w:val="single" w:sz="4" w:space="0" w:color="auto"/>
            </w:tcBorders>
            <w:vAlign w:val="center"/>
            <w:hideMark/>
          </w:tcPr>
          <w:p w:rsidR="00007ECB" w:rsidRPr="00007ECB" w:rsidRDefault="00007ECB" w:rsidP="00007EC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II</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1.54</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0.15</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7</w:t>
            </w:r>
          </w:p>
        </w:tc>
        <w:tc>
          <w:tcPr>
            <w:tcW w:w="960" w:type="dxa"/>
            <w:vMerge/>
            <w:tcBorders>
              <w:top w:val="nil"/>
              <w:left w:val="single" w:sz="4" w:space="0" w:color="auto"/>
              <w:bottom w:val="single" w:sz="4" w:space="0" w:color="000000"/>
              <w:right w:val="single" w:sz="4" w:space="0" w:color="auto"/>
            </w:tcBorders>
            <w:vAlign w:val="center"/>
            <w:hideMark/>
          </w:tcPr>
          <w:p w:rsidR="00007ECB" w:rsidRPr="00007ECB" w:rsidRDefault="00007ECB" w:rsidP="00007EC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III</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1.84</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0.19</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8</w:t>
            </w:r>
          </w:p>
        </w:tc>
        <w:tc>
          <w:tcPr>
            <w:tcW w:w="960" w:type="dxa"/>
            <w:vMerge/>
            <w:tcBorders>
              <w:top w:val="nil"/>
              <w:left w:val="single" w:sz="4" w:space="0" w:color="auto"/>
              <w:bottom w:val="single" w:sz="4" w:space="0" w:color="000000"/>
              <w:right w:val="single" w:sz="4" w:space="0" w:color="auto"/>
            </w:tcBorders>
            <w:vAlign w:val="center"/>
            <w:hideMark/>
          </w:tcPr>
          <w:p w:rsidR="00007ECB" w:rsidRPr="00007ECB" w:rsidRDefault="00007ECB" w:rsidP="00007EC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1V</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1.79</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-0.03</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9</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2011</w:t>
            </w: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I</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2.14</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0.20</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10</w:t>
            </w:r>
          </w:p>
        </w:tc>
        <w:tc>
          <w:tcPr>
            <w:tcW w:w="960" w:type="dxa"/>
            <w:vMerge/>
            <w:tcBorders>
              <w:top w:val="nil"/>
              <w:left w:val="single" w:sz="4" w:space="0" w:color="auto"/>
              <w:bottom w:val="single" w:sz="4" w:space="0" w:color="000000"/>
              <w:right w:val="single" w:sz="4" w:space="0" w:color="auto"/>
            </w:tcBorders>
            <w:vAlign w:val="center"/>
            <w:hideMark/>
          </w:tcPr>
          <w:p w:rsidR="00007ECB" w:rsidRPr="00007ECB" w:rsidRDefault="00007ECB" w:rsidP="00007EC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II</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2.39</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0.12</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11</w:t>
            </w:r>
          </w:p>
        </w:tc>
        <w:tc>
          <w:tcPr>
            <w:tcW w:w="960" w:type="dxa"/>
            <w:vMerge/>
            <w:tcBorders>
              <w:top w:val="nil"/>
              <w:left w:val="single" w:sz="4" w:space="0" w:color="auto"/>
              <w:bottom w:val="single" w:sz="4" w:space="0" w:color="000000"/>
              <w:right w:val="single" w:sz="4" w:space="0" w:color="auto"/>
            </w:tcBorders>
            <w:vAlign w:val="center"/>
            <w:hideMark/>
          </w:tcPr>
          <w:p w:rsidR="00007ECB" w:rsidRPr="00007ECB" w:rsidRDefault="00007ECB" w:rsidP="00007EC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III</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2.23</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-0.07</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12</w:t>
            </w:r>
          </w:p>
        </w:tc>
        <w:tc>
          <w:tcPr>
            <w:tcW w:w="960" w:type="dxa"/>
            <w:vMerge/>
            <w:tcBorders>
              <w:top w:val="nil"/>
              <w:left w:val="single" w:sz="4" w:space="0" w:color="auto"/>
              <w:bottom w:val="single" w:sz="4" w:space="0" w:color="000000"/>
              <w:right w:val="single" w:sz="4" w:space="0" w:color="auto"/>
            </w:tcBorders>
            <w:vAlign w:val="center"/>
            <w:hideMark/>
          </w:tcPr>
          <w:p w:rsidR="00007ECB" w:rsidRPr="00007ECB" w:rsidRDefault="00007ECB" w:rsidP="00007EC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1V</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1.21</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-0.46</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13</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2012</w:t>
            </w: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I</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1.22</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0.01</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14</w:t>
            </w:r>
          </w:p>
        </w:tc>
        <w:tc>
          <w:tcPr>
            <w:tcW w:w="960" w:type="dxa"/>
            <w:vMerge/>
            <w:tcBorders>
              <w:top w:val="nil"/>
              <w:left w:val="single" w:sz="4" w:space="0" w:color="auto"/>
              <w:bottom w:val="single" w:sz="4" w:space="0" w:color="000000"/>
              <w:right w:val="single" w:sz="4" w:space="0" w:color="auto"/>
            </w:tcBorders>
            <w:vAlign w:val="center"/>
            <w:hideMark/>
          </w:tcPr>
          <w:p w:rsidR="00007ECB" w:rsidRPr="00007ECB" w:rsidRDefault="00007ECB" w:rsidP="00007EC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II</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1.57</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0.29</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15</w:t>
            </w:r>
          </w:p>
        </w:tc>
        <w:tc>
          <w:tcPr>
            <w:tcW w:w="960" w:type="dxa"/>
            <w:vMerge/>
            <w:tcBorders>
              <w:top w:val="nil"/>
              <w:left w:val="single" w:sz="4" w:space="0" w:color="auto"/>
              <w:bottom w:val="single" w:sz="4" w:space="0" w:color="000000"/>
              <w:right w:val="single" w:sz="4" w:space="0" w:color="auto"/>
            </w:tcBorders>
            <w:vAlign w:val="center"/>
            <w:hideMark/>
          </w:tcPr>
          <w:p w:rsidR="00007ECB" w:rsidRPr="00007ECB" w:rsidRDefault="00007ECB" w:rsidP="00007EC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III</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2.44</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0.55</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16</w:t>
            </w:r>
          </w:p>
        </w:tc>
        <w:tc>
          <w:tcPr>
            <w:tcW w:w="960" w:type="dxa"/>
            <w:vMerge/>
            <w:tcBorders>
              <w:top w:val="nil"/>
              <w:left w:val="single" w:sz="4" w:space="0" w:color="auto"/>
              <w:bottom w:val="single" w:sz="4" w:space="0" w:color="000000"/>
              <w:right w:val="single" w:sz="4" w:space="0" w:color="auto"/>
            </w:tcBorders>
            <w:vAlign w:val="center"/>
            <w:hideMark/>
          </w:tcPr>
          <w:p w:rsidR="00007ECB" w:rsidRPr="00007ECB" w:rsidRDefault="00007ECB" w:rsidP="00007EC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1V</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1.80</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-0.26</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17</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2013</w:t>
            </w: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I</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2.16</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0.20</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18</w:t>
            </w:r>
          </w:p>
        </w:tc>
        <w:tc>
          <w:tcPr>
            <w:tcW w:w="960" w:type="dxa"/>
            <w:vMerge/>
            <w:tcBorders>
              <w:top w:val="nil"/>
              <w:left w:val="single" w:sz="4" w:space="0" w:color="auto"/>
              <w:bottom w:val="single" w:sz="4" w:space="0" w:color="000000"/>
              <w:right w:val="single" w:sz="4" w:space="0" w:color="auto"/>
            </w:tcBorders>
            <w:vAlign w:val="center"/>
            <w:hideMark/>
          </w:tcPr>
          <w:p w:rsidR="00007ECB" w:rsidRPr="00007ECB" w:rsidRDefault="00007ECB" w:rsidP="00007EC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II</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2.48</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0.15</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19</w:t>
            </w:r>
          </w:p>
        </w:tc>
        <w:tc>
          <w:tcPr>
            <w:tcW w:w="960" w:type="dxa"/>
            <w:vMerge/>
            <w:tcBorders>
              <w:top w:val="nil"/>
              <w:left w:val="single" w:sz="4" w:space="0" w:color="auto"/>
              <w:bottom w:val="single" w:sz="4" w:space="0" w:color="000000"/>
              <w:right w:val="single" w:sz="4" w:space="0" w:color="auto"/>
            </w:tcBorders>
            <w:vAlign w:val="center"/>
            <w:hideMark/>
          </w:tcPr>
          <w:p w:rsidR="00007ECB" w:rsidRPr="00007ECB" w:rsidRDefault="00007ECB" w:rsidP="00007EC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III</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2.56</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0.03</w:t>
            </w:r>
          </w:p>
        </w:tc>
      </w:tr>
      <w:tr w:rsidR="00007ECB" w:rsidRPr="00007ECB" w:rsidTr="00007ECB">
        <w:trPr>
          <w:trHeight w:val="315"/>
          <w:jc w:val="center"/>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20</w:t>
            </w:r>
          </w:p>
        </w:tc>
        <w:tc>
          <w:tcPr>
            <w:tcW w:w="960" w:type="dxa"/>
            <w:vMerge/>
            <w:tcBorders>
              <w:top w:val="nil"/>
              <w:left w:val="single" w:sz="4" w:space="0" w:color="auto"/>
              <w:bottom w:val="single" w:sz="4" w:space="0" w:color="000000"/>
              <w:right w:val="single" w:sz="4" w:space="0" w:color="auto"/>
            </w:tcBorders>
            <w:vAlign w:val="center"/>
            <w:hideMark/>
          </w:tcPr>
          <w:p w:rsidR="00007ECB" w:rsidRPr="00007ECB" w:rsidRDefault="00007ECB" w:rsidP="00007EC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1V</w:t>
            </w:r>
          </w:p>
        </w:tc>
        <w:tc>
          <w:tcPr>
            <w:tcW w:w="120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2.73</w:t>
            </w:r>
          </w:p>
        </w:tc>
        <w:tc>
          <w:tcPr>
            <w:tcW w:w="2060" w:type="dxa"/>
            <w:tcBorders>
              <w:top w:val="nil"/>
              <w:left w:val="nil"/>
              <w:bottom w:val="single" w:sz="4" w:space="0" w:color="auto"/>
              <w:right w:val="single" w:sz="4" w:space="0" w:color="auto"/>
            </w:tcBorders>
            <w:shd w:val="clear" w:color="auto" w:fill="auto"/>
            <w:noWrap/>
            <w:vAlign w:val="bottom"/>
            <w:hideMark/>
          </w:tcPr>
          <w:p w:rsidR="00007ECB" w:rsidRPr="00007ECB" w:rsidRDefault="00007ECB" w:rsidP="00007ECB">
            <w:pPr>
              <w:spacing w:line="240" w:lineRule="auto"/>
              <w:jc w:val="center"/>
              <w:rPr>
                <w:rFonts w:eastAsia="Times New Roman" w:cs="Times New Roman"/>
                <w:color w:val="000000"/>
                <w:szCs w:val="24"/>
              </w:rPr>
            </w:pPr>
            <w:r w:rsidRPr="00007ECB">
              <w:rPr>
                <w:rFonts w:eastAsia="Times New Roman" w:cs="Times New Roman"/>
                <w:color w:val="000000"/>
                <w:szCs w:val="24"/>
              </w:rPr>
              <w:t>0.07</w:t>
            </w:r>
          </w:p>
        </w:tc>
      </w:tr>
      <w:tr w:rsidR="00007ECB" w:rsidRPr="00007ECB" w:rsidTr="00007ECB">
        <w:trPr>
          <w:trHeight w:val="315"/>
          <w:jc w:val="center"/>
        </w:trPr>
        <w:tc>
          <w:tcPr>
            <w:tcW w:w="2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7ECB" w:rsidRPr="00007ECB" w:rsidRDefault="00007ECB" w:rsidP="00007ECB">
            <w:pPr>
              <w:spacing w:line="240" w:lineRule="auto"/>
              <w:jc w:val="center"/>
              <w:rPr>
                <w:rFonts w:eastAsia="Times New Roman" w:cs="Times New Roman"/>
                <w:b/>
                <w:bCs/>
                <w:color w:val="000000"/>
                <w:szCs w:val="24"/>
              </w:rPr>
            </w:pPr>
            <w:r w:rsidRPr="00007ECB">
              <w:rPr>
                <w:rFonts w:eastAsia="Times New Roman" w:cs="Times New Roman"/>
                <w:b/>
                <w:bCs/>
                <w:color w:val="000000"/>
                <w:szCs w:val="24"/>
              </w:rPr>
              <w:t>Rata-rata</w:t>
            </w:r>
          </w:p>
        </w:tc>
        <w:tc>
          <w:tcPr>
            <w:tcW w:w="1200" w:type="dxa"/>
            <w:tcBorders>
              <w:top w:val="nil"/>
              <w:left w:val="nil"/>
              <w:bottom w:val="single" w:sz="4" w:space="0" w:color="auto"/>
              <w:right w:val="single" w:sz="4" w:space="0" w:color="auto"/>
            </w:tcBorders>
            <w:shd w:val="clear" w:color="auto" w:fill="auto"/>
            <w:noWrap/>
            <w:vAlign w:val="center"/>
            <w:hideMark/>
          </w:tcPr>
          <w:p w:rsidR="00007ECB" w:rsidRPr="00007ECB" w:rsidRDefault="00007ECB" w:rsidP="00007ECB">
            <w:pPr>
              <w:spacing w:line="240" w:lineRule="auto"/>
              <w:jc w:val="center"/>
              <w:rPr>
                <w:rFonts w:eastAsia="Times New Roman" w:cs="Times New Roman"/>
                <w:b/>
                <w:bCs/>
                <w:color w:val="000000"/>
                <w:szCs w:val="24"/>
              </w:rPr>
            </w:pPr>
            <w:r w:rsidRPr="00007ECB">
              <w:rPr>
                <w:rFonts w:eastAsia="Times New Roman" w:cs="Times New Roman"/>
                <w:b/>
                <w:bCs/>
                <w:color w:val="000000"/>
                <w:szCs w:val="24"/>
              </w:rPr>
              <w:t>1.77</w:t>
            </w:r>
          </w:p>
        </w:tc>
        <w:tc>
          <w:tcPr>
            <w:tcW w:w="2060" w:type="dxa"/>
            <w:tcBorders>
              <w:top w:val="nil"/>
              <w:left w:val="nil"/>
              <w:bottom w:val="single" w:sz="4" w:space="0" w:color="auto"/>
              <w:right w:val="single" w:sz="4" w:space="0" w:color="auto"/>
            </w:tcBorders>
            <w:shd w:val="clear" w:color="auto" w:fill="auto"/>
            <w:noWrap/>
            <w:vAlign w:val="center"/>
            <w:hideMark/>
          </w:tcPr>
          <w:p w:rsidR="00007ECB" w:rsidRPr="00007ECB" w:rsidRDefault="00007ECB" w:rsidP="00007ECB">
            <w:pPr>
              <w:spacing w:line="240" w:lineRule="auto"/>
              <w:jc w:val="center"/>
              <w:rPr>
                <w:rFonts w:eastAsia="Times New Roman" w:cs="Times New Roman"/>
                <w:b/>
                <w:bCs/>
                <w:color w:val="000000"/>
                <w:szCs w:val="24"/>
              </w:rPr>
            </w:pPr>
            <w:r w:rsidRPr="00007ECB">
              <w:rPr>
                <w:rFonts w:eastAsia="Times New Roman" w:cs="Times New Roman"/>
                <w:b/>
                <w:bCs/>
                <w:color w:val="000000"/>
                <w:szCs w:val="24"/>
              </w:rPr>
              <w:t>0.09</w:t>
            </w:r>
          </w:p>
        </w:tc>
      </w:tr>
      <w:tr w:rsidR="00007ECB" w:rsidRPr="00007ECB" w:rsidTr="00007ECB">
        <w:trPr>
          <w:trHeight w:val="315"/>
          <w:jc w:val="center"/>
        </w:trPr>
        <w:tc>
          <w:tcPr>
            <w:tcW w:w="276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07ECB" w:rsidRPr="00007ECB" w:rsidRDefault="00007ECB" w:rsidP="00007ECB">
            <w:pPr>
              <w:spacing w:line="240" w:lineRule="auto"/>
              <w:jc w:val="center"/>
              <w:rPr>
                <w:rFonts w:eastAsia="Times New Roman" w:cs="Times New Roman"/>
                <w:b/>
                <w:bCs/>
                <w:color w:val="000000"/>
                <w:szCs w:val="24"/>
              </w:rPr>
            </w:pPr>
            <w:r w:rsidRPr="00007ECB">
              <w:rPr>
                <w:rFonts w:eastAsia="Times New Roman" w:cs="Times New Roman"/>
                <w:b/>
                <w:bCs/>
                <w:color w:val="000000"/>
                <w:szCs w:val="24"/>
              </w:rPr>
              <w:t>Tertinggi</w:t>
            </w:r>
          </w:p>
        </w:tc>
        <w:tc>
          <w:tcPr>
            <w:tcW w:w="1200" w:type="dxa"/>
            <w:tcBorders>
              <w:top w:val="nil"/>
              <w:left w:val="nil"/>
              <w:bottom w:val="single" w:sz="4" w:space="0" w:color="auto"/>
              <w:right w:val="single" w:sz="4" w:space="0" w:color="auto"/>
            </w:tcBorders>
            <w:shd w:val="clear" w:color="auto" w:fill="auto"/>
            <w:noWrap/>
            <w:vAlign w:val="center"/>
            <w:hideMark/>
          </w:tcPr>
          <w:p w:rsidR="00007ECB" w:rsidRPr="00007ECB" w:rsidRDefault="00007ECB" w:rsidP="00007ECB">
            <w:pPr>
              <w:spacing w:line="240" w:lineRule="auto"/>
              <w:jc w:val="center"/>
              <w:rPr>
                <w:rFonts w:eastAsia="Times New Roman" w:cs="Times New Roman"/>
                <w:b/>
                <w:bCs/>
                <w:color w:val="000000"/>
                <w:szCs w:val="24"/>
              </w:rPr>
            </w:pPr>
            <w:r w:rsidRPr="00007ECB">
              <w:rPr>
                <w:rFonts w:eastAsia="Times New Roman" w:cs="Times New Roman"/>
                <w:b/>
                <w:bCs/>
                <w:color w:val="000000"/>
                <w:szCs w:val="24"/>
              </w:rPr>
              <w:t>2.73</w:t>
            </w:r>
          </w:p>
        </w:tc>
        <w:tc>
          <w:tcPr>
            <w:tcW w:w="2060" w:type="dxa"/>
            <w:tcBorders>
              <w:top w:val="nil"/>
              <w:left w:val="nil"/>
              <w:bottom w:val="single" w:sz="4" w:space="0" w:color="auto"/>
              <w:right w:val="single" w:sz="4" w:space="0" w:color="auto"/>
            </w:tcBorders>
            <w:shd w:val="clear" w:color="auto" w:fill="auto"/>
            <w:noWrap/>
            <w:vAlign w:val="center"/>
            <w:hideMark/>
          </w:tcPr>
          <w:p w:rsidR="00007ECB" w:rsidRPr="00007ECB" w:rsidRDefault="00007ECB" w:rsidP="00007ECB">
            <w:pPr>
              <w:spacing w:line="240" w:lineRule="auto"/>
              <w:jc w:val="center"/>
              <w:rPr>
                <w:rFonts w:eastAsia="Times New Roman" w:cs="Times New Roman"/>
                <w:b/>
                <w:bCs/>
                <w:color w:val="000000"/>
                <w:szCs w:val="24"/>
              </w:rPr>
            </w:pPr>
            <w:r w:rsidRPr="00007ECB">
              <w:rPr>
                <w:rFonts w:eastAsia="Times New Roman" w:cs="Times New Roman"/>
                <w:b/>
                <w:bCs/>
                <w:color w:val="000000"/>
                <w:szCs w:val="24"/>
              </w:rPr>
              <w:t>0.55</w:t>
            </w:r>
          </w:p>
        </w:tc>
      </w:tr>
      <w:tr w:rsidR="00007ECB" w:rsidRPr="00007ECB" w:rsidTr="00007ECB">
        <w:trPr>
          <w:trHeight w:val="315"/>
          <w:jc w:val="center"/>
        </w:trPr>
        <w:tc>
          <w:tcPr>
            <w:tcW w:w="276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07ECB" w:rsidRPr="00007ECB" w:rsidRDefault="00007ECB" w:rsidP="00007ECB">
            <w:pPr>
              <w:spacing w:line="240" w:lineRule="auto"/>
              <w:jc w:val="center"/>
              <w:rPr>
                <w:rFonts w:eastAsia="Times New Roman" w:cs="Times New Roman"/>
                <w:b/>
                <w:bCs/>
                <w:color w:val="000000"/>
                <w:szCs w:val="24"/>
              </w:rPr>
            </w:pPr>
            <w:r w:rsidRPr="00007ECB">
              <w:rPr>
                <w:rFonts w:eastAsia="Times New Roman" w:cs="Times New Roman"/>
                <w:b/>
                <w:bCs/>
                <w:color w:val="000000"/>
                <w:szCs w:val="24"/>
              </w:rPr>
              <w:t>Terendah</w:t>
            </w:r>
          </w:p>
        </w:tc>
        <w:tc>
          <w:tcPr>
            <w:tcW w:w="1200" w:type="dxa"/>
            <w:tcBorders>
              <w:top w:val="nil"/>
              <w:left w:val="nil"/>
              <w:bottom w:val="single" w:sz="4" w:space="0" w:color="auto"/>
              <w:right w:val="single" w:sz="4" w:space="0" w:color="auto"/>
            </w:tcBorders>
            <w:shd w:val="clear" w:color="auto" w:fill="auto"/>
            <w:noWrap/>
            <w:vAlign w:val="center"/>
            <w:hideMark/>
          </w:tcPr>
          <w:p w:rsidR="00007ECB" w:rsidRPr="00007ECB" w:rsidRDefault="00007ECB" w:rsidP="00007ECB">
            <w:pPr>
              <w:spacing w:line="240" w:lineRule="auto"/>
              <w:jc w:val="center"/>
              <w:rPr>
                <w:rFonts w:eastAsia="Times New Roman" w:cs="Times New Roman"/>
                <w:b/>
                <w:bCs/>
                <w:color w:val="000000"/>
                <w:szCs w:val="24"/>
              </w:rPr>
            </w:pPr>
            <w:r w:rsidRPr="00007ECB">
              <w:rPr>
                <w:rFonts w:eastAsia="Times New Roman" w:cs="Times New Roman"/>
                <w:b/>
                <w:bCs/>
                <w:color w:val="000000"/>
                <w:szCs w:val="24"/>
              </w:rPr>
              <w:t>0.73</w:t>
            </w:r>
          </w:p>
        </w:tc>
        <w:tc>
          <w:tcPr>
            <w:tcW w:w="2060" w:type="dxa"/>
            <w:tcBorders>
              <w:top w:val="nil"/>
              <w:left w:val="nil"/>
              <w:bottom w:val="single" w:sz="4" w:space="0" w:color="auto"/>
              <w:right w:val="single" w:sz="4" w:space="0" w:color="auto"/>
            </w:tcBorders>
            <w:shd w:val="clear" w:color="auto" w:fill="auto"/>
            <w:noWrap/>
            <w:vAlign w:val="center"/>
            <w:hideMark/>
          </w:tcPr>
          <w:p w:rsidR="00007ECB" w:rsidRPr="00007ECB" w:rsidRDefault="00007ECB" w:rsidP="00007ECB">
            <w:pPr>
              <w:spacing w:line="240" w:lineRule="auto"/>
              <w:jc w:val="center"/>
              <w:rPr>
                <w:rFonts w:eastAsia="Times New Roman" w:cs="Times New Roman"/>
                <w:b/>
                <w:bCs/>
                <w:color w:val="000000"/>
                <w:szCs w:val="24"/>
              </w:rPr>
            </w:pPr>
            <w:r w:rsidRPr="00007ECB">
              <w:rPr>
                <w:rFonts w:eastAsia="Times New Roman" w:cs="Times New Roman"/>
                <w:b/>
                <w:bCs/>
                <w:color w:val="000000"/>
                <w:szCs w:val="24"/>
              </w:rPr>
              <w:t>-0.46</w:t>
            </w:r>
          </w:p>
        </w:tc>
      </w:tr>
    </w:tbl>
    <w:p w:rsidR="001D31C5" w:rsidRPr="008E73BB" w:rsidRDefault="001D31C5" w:rsidP="001D31C5">
      <w:pPr>
        <w:jc w:val="center"/>
        <w:rPr>
          <w:b/>
        </w:rPr>
      </w:pPr>
      <w:r w:rsidRPr="008E73BB">
        <w:rPr>
          <w:b/>
        </w:rPr>
        <w:t xml:space="preserve">Sumber: </w:t>
      </w:r>
      <w:r>
        <w:rPr>
          <w:b/>
        </w:rPr>
        <w:t>Laporan Keuangan Publikasi Triwulanan BJB (Data diolah, 2014)</w:t>
      </w:r>
    </w:p>
    <w:p w:rsidR="005E2097" w:rsidRPr="00A73A79" w:rsidRDefault="005E2097" w:rsidP="005E2097">
      <w:pPr>
        <w:ind w:firstLine="720"/>
        <w:rPr>
          <w:rFonts w:cs="Times New Roman"/>
          <w:szCs w:val="24"/>
        </w:rPr>
      </w:pPr>
      <w:r>
        <w:rPr>
          <w:rFonts w:cs="Times New Roman"/>
          <w:szCs w:val="24"/>
        </w:rPr>
        <w:t xml:space="preserve">Kualitas Aktiva Produktif (KAP) pada </w:t>
      </w:r>
      <w:r w:rsidRPr="00EB6974">
        <w:rPr>
          <w:rFonts w:cs="Times New Roman"/>
          <w:szCs w:val="24"/>
          <w:lang w:val="id-ID"/>
        </w:rPr>
        <w:t xml:space="preserve">PT. </w:t>
      </w:r>
      <w:r>
        <w:rPr>
          <w:rFonts w:cs="Times New Roman"/>
          <w:szCs w:val="24"/>
        </w:rPr>
        <w:t xml:space="preserve">Bank Bjb, </w:t>
      </w:r>
      <w:r w:rsidRPr="00EB6974">
        <w:rPr>
          <w:rFonts w:cs="Times New Roman"/>
          <w:szCs w:val="24"/>
          <w:lang w:val="id-ID"/>
        </w:rPr>
        <w:t>Tbk</w:t>
      </w:r>
      <w:r w:rsidRPr="00EB6974">
        <w:rPr>
          <w:rFonts w:cs="Times New Roman"/>
          <w:szCs w:val="24"/>
        </w:rPr>
        <w:t xml:space="preserve"> dapat dilihat dalam bentuk grafik dibawah ini:</w:t>
      </w:r>
    </w:p>
    <w:p w:rsidR="00620BF3" w:rsidRDefault="003B0684" w:rsidP="00551149">
      <w:pPr>
        <w:jc w:val="center"/>
      </w:pPr>
      <w:r w:rsidRPr="003B0684">
        <w:rPr>
          <w:noProof/>
        </w:rPr>
        <w:lastRenderedPageBreak/>
        <w:drawing>
          <wp:inline distT="0" distB="0" distL="0" distR="0">
            <wp:extent cx="4572000" cy="2743200"/>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F1072" w:rsidRPr="00620BF3" w:rsidRDefault="003454EE" w:rsidP="00551149">
      <w:pPr>
        <w:jc w:val="center"/>
      </w:pPr>
      <w:r>
        <w:rPr>
          <w:b/>
        </w:rPr>
        <w:t>Gambar 4.</w:t>
      </w:r>
      <w:r w:rsidR="000D41F5">
        <w:rPr>
          <w:b/>
        </w:rPr>
        <w:t>1</w:t>
      </w:r>
    </w:p>
    <w:p w:rsidR="003454EE" w:rsidRDefault="00EC0482" w:rsidP="00551149">
      <w:pPr>
        <w:jc w:val="center"/>
        <w:rPr>
          <w:b/>
        </w:rPr>
      </w:pPr>
      <w:r>
        <w:rPr>
          <w:b/>
        </w:rPr>
        <w:t xml:space="preserve">Grafik </w:t>
      </w:r>
      <w:r w:rsidR="00F30D31" w:rsidRPr="00F30D31">
        <w:rPr>
          <w:b/>
        </w:rPr>
        <w:t>Kualitas Aktiva Produktif</w:t>
      </w:r>
      <w:r w:rsidR="003454EE">
        <w:rPr>
          <w:b/>
        </w:rPr>
        <w:t xml:space="preserve"> (KAP)</w:t>
      </w:r>
    </w:p>
    <w:p w:rsidR="00F0697B" w:rsidRDefault="00154E45" w:rsidP="00551149">
      <w:pPr>
        <w:jc w:val="center"/>
        <w:rPr>
          <w:b/>
        </w:rPr>
      </w:pPr>
      <w:r>
        <w:rPr>
          <w:b/>
        </w:rPr>
        <w:t>PT. Bank Bjb, Tbk</w:t>
      </w:r>
      <w:r w:rsidR="002B3F97">
        <w:rPr>
          <w:b/>
        </w:rPr>
        <w:t xml:space="preserve"> </w:t>
      </w:r>
      <w:r w:rsidR="003454EE">
        <w:rPr>
          <w:b/>
        </w:rPr>
        <w:t xml:space="preserve"> Periode 2009-2013</w:t>
      </w:r>
    </w:p>
    <w:p w:rsidR="00A73A79" w:rsidRDefault="00A73A79" w:rsidP="00A73A79">
      <w:pPr>
        <w:ind w:firstLine="720"/>
        <w:rPr>
          <w:rFonts w:cs="Times New Roman"/>
          <w:szCs w:val="24"/>
        </w:rPr>
      </w:pPr>
      <w:r w:rsidRPr="00EB6974">
        <w:rPr>
          <w:rFonts w:cs="Times New Roman"/>
          <w:szCs w:val="24"/>
        </w:rPr>
        <w:t>Pada Tabel 4.1 dapat dilihat perkembangan</w:t>
      </w:r>
      <w:r>
        <w:rPr>
          <w:rFonts w:cs="Times New Roman"/>
          <w:szCs w:val="24"/>
        </w:rPr>
        <w:t xml:space="preserve"> Kualitas Aktiva Produktif (KAP) </w:t>
      </w:r>
      <w:r>
        <w:rPr>
          <w:rFonts w:cs="Times New Roman"/>
          <w:szCs w:val="24"/>
          <w:lang w:val="id-ID"/>
        </w:rPr>
        <w:t>di PT.</w:t>
      </w:r>
      <w:r>
        <w:rPr>
          <w:rFonts w:cs="Times New Roman"/>
          <w:szCs w:val="24"/>
        </w:rPr>
        <w:t xml:space="preserve"> Bank Bjb, </w:t>
      </w:r>
      <w:r w:rsidRPr="00EB6974">
        <w:rPr>
          <w:rFonts w:cs="Times New Roman"/>
          <w:szCs w:val="24"/>
          <w:lang w:val="id-ID"/>
        </w:rPr>
        <w:t>Tbk</w:t>
      </w:r>
      <w:r w:rsidRPr="00EB6974">
        <w:rPr>
          <w:rFonts w:cs="Times New Roman"/>
          <w:szCs w:val="24"/>
        </w:rPr>
        <w:t xml:space="preserve"> period</w:t>
      </w:r>
      <w:r>
        <w:rPr>
          <w:rFonts w:cs="Times New Roman"/>
          <w:szCs w:val="24"/>
          <w:lang w:val="id-ID"/>
        </w:rPr>
        <w:t>e 20</w:t>
      </w:r>
      <w:r>
        <w:rPr>
          <w:rFonts w:cs="Times New Roman"/>
          <w:szCs w:val="24"/>
        </w:rPr>
        <w:t>09-</w:t>
      </w:r>
      <w:r w:rsidRPr="00EB6974">
        <w:rPr>
          <w:rFonts w:cs="Times New Roman"/>
          <w:szCs w:val="24"/>
        </w:rPr>
        <w:t>201</w:t>
      </w:r>
      <w:r>
        <w:rPr>
          <w:rFonts w:cs="Times New Roman"/>
          <w:szCs w:val="24"/>
        </w:rPr>
        <w:t>3</w:t>
      </w:r>
      <w:r w:rsidRPr="00EB6974">
        <w:rPr>
          <w:rFonts w:cs="Times New Roman"/>
          <w:szCs w:val="24"/>
        </w:rPr>
        <w:t xml:space="preserve"> pada setiap</w:t>
      </w:r>
      <w:r w:rsidRPr="00EB6974">
        <w:rPr>
          <w:rFonts w:cs="Times New Roman"/>
          <w:szCs w:val="24"/>
          <w:lang w:val="id-ID"/>
        </w:rPr>
        <w:t xml:space="preserve"> triwulannya</w:t>
      </w:r>
      <w:r w:rsidRPr="00EB6974">
        <w:rPr>
          <w:rFonts w:cs="Times New Roman"/>
          <w:szCs w:val="24"/>
        </w:rPr>
        <w:t>.</w:t>
      </w:r>
      <w:r>
        <w:rPr>
          <w:rFonts w:cs="Times New Roman"/>
          <w:szCs w:val="24"/>
        </w:rPr>
        <w:t xml:space="preserve"> </w:t>
      </w:r>
      <w:r w:rsidRPr="00EB6974">
        <w:rPr>
          <w:rFonts w:cs="Times New Roman"/>
          <w:szCs w:val="24"/>
        </w:rPr>
        <w:t>Berikut perkembangan</w:t>
      </w:r>
      <w:r>
        <w:rPr>
          <w:rFonts w:cs="Times New Roman"/>
          <w:szCs w:val="24"/>
        </w:rPr>
        <w:t xml:space="preserve"> Kualitas Aktiva Produktif (KAP) </w:t>
      </w:r>
      <w:r w:rsidRPr="00EB6974">
        <w:rPr>
          <w:rFonts w:cs="Times New Roman"/>
          <w:szCs w:val="24"/>
        </w:rPr>
        <w:t>per tahunnya:</w:t>
      </w:r>
    </w:p>
    <w:p w:rsidR="00A73A79" w:rsidRDefault="00A73A79" w:rsidP="007450DD">
      <w:pPr>
        <w:pStyle w:val="ListParagraph"/>
        <w:numPr>
          <w:ilvl w:val="0"/>
          <w:numId w:val="27"/>
        </w:numPr>
        <w:ind w:left="720"/>
        <w:rPr>
          <w:rFonts w:cs="Times New Roman"/>
          <w:szCs w:val="24"/>
        </w:rPr>
      </w:pPr>
      <w:r>
        <w:rPr>
          <w:rFonts w:cs="Times New Roman"/>
          <w:szCs w:val="24"/>
        </w:rPr>
        <w:t xml:space="preserve">Pada tahun 2009, </w:t>
      </w:r>
      <w:r w:rsidR="00010A8F">
        <w:rPr>
          <w:rFonts w:cs="Times New Roman"/>
          <w:szCs w:val="24"/>
        </w:rPr>
        <w:t>perkembangan KAP pada triwulan II</w:t>
      </w:r>
      <w:r w:rsidR="007450DD">
        <w:rPr>
          <w:rFonts w:cs="Times New Roman"/>
          <w:szCs w:val="24"/>
        </w:rPr>
        <w:t xml:space="preserve"> sampai IV</w:t>
      </w:r>
      <w:r w:rsidR="00010A8F">
        <w:rPr>
          <w:rFonts w:cs="Times New Roman"/>
          <w:szCs w:val="24"/>
        </w:rPr>
        <w:t xml:space="preserve"> </w:t>
      </w:r>
      <w:r w:rsidR="007450DD">
        <w:rPr>
          <w:rFonts w:cs="Times New Roman"/>
          <w:szCs w:val="24"/>
        </w:rPr>
        <w:t>mengalami peningkatan secara berturut-turut sebesar 0,26%, 0,03%, dan 0,40%.</w:t>
      </w:r>
    </w:p>
    <w:p w:rsidR="007450DD" w:rsidRDefault="007450DD" w:rsidP="007450DD">
      <w:pPr>
        <w:pStyle w:val="ListParagraph"/>
        <w:numPr>
          <w:ilvl w:val="0"/>
          <w:numId w:val="27"/>
        </w:numPr>
        <w:ind w:left="720"/>
        <w:rPr>
          <w:rFonts w:cs="Times New Roman"/>
          <w:szCs w:val="24"/>
        </w:rPr>
      </w:pPr>
      <w:r>
        <w:rPr>
          <w:rFonts w:cs="Times New Roman"/>
          <w:szCs w:val="24"/>
        </w:rPr>
        <w:t>Pada tahun 2010, perkembangan KAP pada triwulan I sampai III mengalami peningkatan secara berturut-turut sebesar 0,01%, 0,15%, 0,19% dan pada triwulan IV mengalami penurunan sebesar 0,03%.</w:t>
      </w:r>
    </w:p>
    <w:p w:rsidR="007450DD" w:rsidRDefault="007450DD" w:rsidP="007450DD">
      <w:pPr>
        <w:pStyle w:val="ListParagraph"/>
        <w:numPr>
          <w:ilvl w:val="0"/>
          <w:numId w:val="27"/>
        </w:numPr>
        <w:ind w:left="720"/>
        <w:rPr>
          <w:rFonts w:cs="Times New Roman"/>
          <w:szCs w:val="24"/>
        </w:rPr>
      </w:pPr>
      <w:r>
        <w:rPr>
          <w:rFonts w:cs="Times New Roman"/>
          <w:szCs w:val="24"/>
        </w:rPr>
        <w:t>Pada tahun 2011, perkembangan KAP pada triwulan I dan II mengalami peningkatan sebesar 0, 20% dan 0,12%, tetapi pada triwulan III dan IV mengalami penurunan sebesar 0,07% dan 0,46%.</w:t>
      </w:r>
    </w:p>
    <w:p w:rsidR="001A63BD" w:rsidRDefault="001A63BD" w:rsidP="007450DD">
      <w:pPr>
        <w:pStyle w:val="ListParagraph"/>
        <w:numPr>
          <w:ilvl w:val="0"/>
          <w:numId w:val="27"/>
        </w:numPr>
        <w:ind w:left="720"/>
        <w:rPr>
          <w:rFonts w:cs="Times New Roman"/>
          <w:szCs w:val="24"/>
        </w:rPr>
      </w:pPr>
      <w:r>
        <w:rPr>
          <w:rFonts w:cs="Times New Roman"/>
          <w:szCs w:val="24"/>
        </w:rPr>
        <w:lastRenderedPageBreak/>
        <w:t>Pada tahun 2012, perkembangan KAP pada triwulan I sampai III mengalami peningkatan secara berturut-turut sebesar 0,01%, 0,29%, dan 0,55</w:t>
      </w:r>
      <w:r w:rsidR="0033381E">
        <w:rPr>
          <w:rFonts w:cs="Times New Roman"/>
          <w:szCs w:val="24"/>
        </w:rPr>
        <w:t xml:space="preserve">% lalu pada triwulan IV kembali </w:t>
      </w:r>
      <w:r>
        <w:rPr>
          <w:rFonts w:cs="Times New Roman"/>
          <w:szCs w:val="24"/>
        </w:rPr>
        <w:t>mengalami penurunan sebesar 0,26%.</w:t>
      </w:r>
    </w:p>
    <w:p w:rsidR="001A63BD" w:rsidRDefault="001A63BD" w:rsidP="001A63BD">
      <w:pPr>
        <w:pStyle w:val="ListParagraph"/>
        <w:numPr>
          <w:ilvl w:val="0"/>
          <w:numId w:val="27"/>
        </w:numPr>
        <w:ind w:left="720"/>
        <w:rPr>
          <w:rFonts w:cs="Times New Roman"/>
          <w:szCs w:val="24"/>
        </w:rPr>
      </w:pPr>
      <w:r>
        <w:rPr>
          <w:rFonts w:cs="Times New Roman"/>
          <w:szCs w:val="24"/>
        </w:rPr>
        <w:t>Pada tahun 2013, perkembangan KAP pada triwulan I sampai IV mengalami peningkatan secara berturut-turut sebesar 0,20%, 0,15%, 0,03%, dan 0,07%.</w:t>
      </w:r>
    </w:p>
    <w:p w:rsidR="001A63BD" w:rsidRPr="005E2097" w:rsidRDefault="001A63BD" w:rsidP="005E2097">
      <w:r>
        <w:tab/>
      </w:r>
      <w:r w:rsidRPr="001A63BD">
        <w:t>Perkembangan</w:t>
      </w:r>
      <w:r>
        <w:t xml:space="preserve"> Kualitas Aktiva Produktif (KAP) </w:t>
      </w:r>
      <w:r w:rsidRPr="001A63BD">
        <w:t>secara keseluruhan mengalami fluktuasi</w:t>
      </w:r>
      <w:r w:rsidRPr="001A63BD">
        <w:rPr>
          <w:lang w:val="id-ID"/>
        </w:rPr>
        <w:t>.</w:t>
      </w:r>
      <w:r>
        <w:t xml:space="preserve"> </w:t>
      </w:r>
      <w:r w:rsidRPr="001A63BD">
        <w:t>Nilai rata-rata</w:t>
      </w:r>
      <w:r>
        <w:t xml:space="preserve"> Kualitas Aktiva Produktif (KAP) </w:t>
      </w:r>
      <w:r w:rsidRPr="001A63BD">
        <w:rPr>
          <w:lang w:val="id-ID"/>
        </w:rPr>
        <w:t>s</w:t>
      </w:r>
      <w:r w:rsidRPr="001A63BD">
        <w:t>elama periode penelitian adalah</w:t>
      </w:r>
      <w:r>
        <w:rPr>
          <w:lang w:val="id-ID"/>
        </w:rPr>
        <w:t xml:space="preserve"> </w:t>
      </w:r>
      <w:r w:rsidR="00D1525B">
        <w:t>0,09</w:t>
      </w:r>
      <w:r w:rsidRPr="001A63BD">
        <w:rPr>
          <w:lang w:val="id-ID"/>
        </w:rPr>
        <w:t>%</w:t>
      </w:r>
      <w:r w:rsidRPr="001A63BD">
        <w:t xml:space="preserve"> dengan nilai maksimum</w:t>
      </w:r>
      <w:r>
        <w:rPr>
          <w:lang w:val="id-ID"/>
        </w:rPr>
        <w:t xml:space="preserve"> </w:t>
      </w:r>
      <w:r>
        <w:t>0,55</w:t>
      </w:r>
      <w:r w:rsidRPr="001A63BD">
        <w:rPr>
          <w:lang w:val="id-ID"/>
        </w:rPr>
        <w:t>% pada triwulan II</w:t>
      </w:r>
      <w:r>
        <w:rPr>
          <w:lang w:val="id-ID"/>
        </w:rPr>
        <w:t xml:space="preserve">I </w:t>
      </w:r>
      <w:r>
        <w:t xml:space="preserve">tahun </w:t>
      </w:r>
      <w:r>
        <w:rPr>
          <w:lang w:val="id-ID"/>
        </w:rPr>
        <w:t>201</w:t>
      </w:r>
      <w:r>
        <w:t xml:space="preserve">2 </w:t>
      </w:r>
      <w:r w:rsidRPr="001A63BD">
        <w:t>dan nilai minimum</w:t>
      </w:r>
      <w:r>
        <w:rPr>
          <w:lang w:val="id-ID"/>
        </w:rPr>
        <w:t xml:space="preserve"> -</w:t>
      </w:r>
      <w:r>
        <w:t xml:space="preserve">0,46% </w:t>
      </w:r>
      <w:r w:rsidRPr="001A63BD">
        <w:t>pada</w:t>
      </w:r>
      <w:r w:rsidRPr="001A63BD">
        <w:rPr>
          <w:lang w:val="id-ID"/>
        </w:rPr>
        <w:t xml:space="preserve"> triwulan IV</w:t>
      </w:r>
      <w:r>
        <w:t xml:space="preserve"> tahun</w:t>
      </w:r>
      <w:r w:rsidRPr="001A63BD">
        <w:rPr>
          <w:lang w:val="id-ID"/>
        </w:rPr>
        <w:t xml:space="preserve"> </w:t>
      </w:r>
      <w:r w:rsidRPr="001A63BD">
        <w:t>201</w:t>
      </w:r>
      <w:r w:rsidR="005E2097">
        <w:t>1</w:t>
      </w:r>
      <w:r w:rsidRPr="001A63BD">
        <w:rPr>
          <w:lang w:val="id-ID"/>
        </w:rPr>
        <w:t>.</w:t>
      </w:r>
    </w:p>
    <w:p w:rsidR="001D31C5" w:rsidRPr="001D31C5" w:rsidRDefault="005C4D20" w:rsidP="001D31C5">
      <w:r>
        <w:tab/>
        <w:t>Bank Indonesia telah menetapkan kriteria kesehatan a</w:t>
      </w:r>
      <w:r w:rsidR="005E2097">
        <w:t>ktiva produktif sebagai berikut:</w:t>
      </w:r>
    </w:p>
    <w:p w:rsidR="007178A5" w:rsidRPr="001A63BD" w:rsidRDefault="000D41F5" w:rsidP="001A63BD">
      <w:pPr>
        <w:jc w:val="center"/>
      </w:pPr>
      <w:r>
        <w:rPr>
          <w:b/>
        </w:rPr>
        <w:t>Tabel 4.2</w:t>
      </w:r>
    </w:p>
    <w:p w:rsidR="007178A5" w:rsidRPr="007178A5" w:rsidRDefault="007178A5" w:rsidP="007178A5">
      <w:pPr>
        <w:jc w:val="center"/>
        <w:rPr>
          <w:b/>
        </w:rPr>
      </w:pPr>
      <w:r>
        <w:rPr>
          <w:b/>
        </w:rPr>
        <w:t>Kriteria Kesehatan Aktiva Produktif</w:t>
      </w:r>
    </w:p>
    <w:tbl>
      <w:tblPr>
        <w:tblW w:w="5580" w:type="dxa"/>
        <w:jc w:val="center"/>
        <w:tblInd w:w="93" w:type="dxa"/>
        <w:tblLook w:val="04A0" w:firstRow="1" w:lastRow="0" w:firstColumn="1" w:lastColumn="0" w:noHBand="0" w:noVBand="1"/>
      </w:tblPr>
      <w:tblGrid>
        <w:gridCol w:w="570"/>
        <w:gridCol w:w="3400"/>
        <w:gridCol w:w="1610"/>
      </w:tblGrid>
      <w:tr w:rsidR="005C4D20" w:rsidRPr="005C4D20" w:rsidTr="005C4D20">
        <w:trPr>
          <w:trHeight w:val="315"/>
          <w:jc w:val="center"/>
        </w:trPr>
        <w:tc>
          <w:tcPr>
            <w:tcW w:w="57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5C4D20" w:rsidRPr="005C4D20" w:rsidRDefault="005C4D20" w:rsidP="005C4D20">
            <w:pPr>
              <w:spacing w:line="240" w:lineRule="auto"/>
              <w:jc w:val="center"/>
              <w:rPr>
                <w:rFonts w:eastAsia="Times New Roman" w:cs="Times New Roman"/>
                <w:b/>
                <w:color w:val="000000"/>
                <w:szCs w:val="24"/>
              </w:rPr>
            </w:pPr>
            <w:r w:rsidRPr="005C4D20">
              <w:rPr>
                <w:rFonts w:eastAsia="Times New Roman" w:cs="Times New Roman"/>
                <w:b/>
                <w:color w:val="000000"/>
                <w:szCs w:val="24"/>
              </w:rPr>
              <w:t>No.</w:t>
            </w:r>
          </w:p>
        </w:tc>
        <w:tc>
          <w:tcPr>
            <w:tcW w:w="340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5C4D20" w:rsidRPr="005C4D20" w:rsidRDefault="005C4D20" w:rsidP="005C4D20">
            <w:pPr>
              <w:spacing w:line="240" w:lineRule="auto"/>
              <w:jc w:val="center"/>
              <w:rPr>
                <w:rFonts w:eastAsia="Times New Roman" w:cs="Times New Roman"/>
                <w:b/>
                <w:color w:val="000000"/>
                <w:szCs w:val="24"/>
              </w:rPr>
            </w:pPr>
            <w:r w:rsidRPr="005C4D20">
              <w:rPr>
                <w:rFonts w:eastAsia="Times New Roman" w:cs="Times New Roman"/>
                <w:b/>
                <w:color w:val="000000"/>
                <w:szCs w:val="24"/>
              </w:rPr>
              <w:t xml:space="preserve">Nilai </w:t>
            </w:r>
            <w:r w:rsidR="00F30D31" w:rsidRPr="00F30D31">
              <w:rPr>
                <w:rFonts w:eastAsia="Times New Roman" w:cs="Times New Roman"/>
                <w:b/>
                <w:color w:val="000000"/>
                <w:szCs w:val="24"/>
              </w:rPr>
              <w:t>Kualitas Aktiva Produktif</w:t>
            </w:r>
            <w:r w:rsidRPr="005C4D20">
              <w:rPr>
                <w:rFonts w:eastAsia="Times New Roman" w:cs="Times New Roman"/>
                <w:b/>
                <w:color w:val="000000"/>
                <w:szCs w:val="24"/>
              </w:rPr>
              <w:t xml:space="preserve"> (KAP)</w:t>
            </w:r>
          </w:p>
        </w:tc>
        <w:tc>
          <w:tcPr>
            <w:tcW w:w="1610"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5C4D20" w:rsidRPr="005C4D20" w:rsidRDefault="005C4D20" w:rsidP="005C4D20">
            <w:pPr>
              <w:spacing w:line="240" w:lineRule="auto"/>
              <w:jc w:val="center"/>
              <w:rPr>
                <w:rFonts w:eastAsia="Times New Roman" w:cs="Times New Roman"/>
                <w:b/>
                <w:color w:val="000000"/>
                <w:szCs w:val="24"/>
              </w:rPr>
            </w:pPr>
            <w:r w:rsidRPr="005C4D20">
              <w:rPr>
                <w:rFonts w:eastAsia="Times New Roman" w:cs="Times New Roman"/>
                <w:b/>
                <w:color w:val="000000"/>
                <w:szCs w:val="24"/>
              </w:rPr>
              <w:t>Predikat</w:t>
            </w:r>
          </w:p>
        </w:tc>
      </w:tr>
      <w:tr w:rsidR="005C4D20" w:rsidRPr="005C4D20" w:rsidTr="005C4D20">
        <w:trPr>
          <w:trHeight w:val="315"/>
          <w:jc w:val="center"/>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5C4D20" w:rsidRPr="005C4D20" w:rsidRDefault="005C4D20" w:rsidP="005C4D20">
            <w:pPr>
              <w:spacing w:line="240" w:lineRule="auto"/>
              <w:jc w:val="center"/>
              <w:rPr>
                <w:rFonts w:eastAsia="Times New Roman" w:cs="Times New Roman"/>
                <w:color w:val="000000"/>
                <w:szCs w:val="24"/>
              </w:rPr>
            </w:pPr>
            <w:r w:rsidRPr="005C4D20">
              <w:rPr>
                <w:rFonts w:eastAsia="Times New Roman" w:cs="Times New Roman"/>
                <w:color w:val="000000"/>
                <w:szCs w:val="24"/>
              </w:rPr>
              <w:t>1</w:t>
            </w:r>
          </w:p>
        </w:tc>
        <w:tc>
          <w:tcPr>
            <w:tcW w:w="3400" w:type="dxa"/>
            <w:tcBorders>
              <w:top w:val="nil"/>
              <w:left w:val="nil"/>
              <w:bottom w:val="single" w:sz="4" w:space="0" w:color="auto"/>
              <w:right w:val="single" w:sz="4" w:space="0" w:color="auto"/>
            </w:tcBorders>
            <w:shd w:val="clear" w:color="auto" w:fill="auto"/>
            <w:noWrap/>
            <w:vAlign w:val="bottom"/>
            <w:hideMark/>
          </w:tcPr>
          <w:p w:rsidR="005C4D20" w:rsidRPr="005C4D20" w:rsidRDefault="005C4D20" w:rsidP="005C4D20">
            <w:pPr>
              <w:spacing w:line="240" w:lineRule="auto"/>
              <w:jc w:val="center"/>
              <w:rPr>
                <w:rFonts w:eastAsia="Times New Roman" w:cs="Times New Roman"/>
                <w:color w:val="000000"/>
                <w:szCs w:val="24"/>
              </w:rPr>
            </w:pPr>
            <w:r w:rsidRPr="005C4D20">
              <w:rPr>
                <w:rFonts w:eastAsia="Times New Roman" w:cs="Times New Roman"/>
                <w:color w:val="000000"/>
                <w:szCs w:val="24"/>
              </w:rPr>
              <w:t>82 &lt; Nilai &lt; 103,33</w:t>
            </w:r>
          </w:p>
        </w:tc>
        <w:tc>
          <w:tcPr>
            <w:tcW w:w="1610" w:type="dxa"/>
            <w:tcBorders>
              <w:top w:val="nil"/>
              <w:left w:val="nil"/>
              <w:bottom w:val="single" w:sz="4" w:space="0" w:color="auto"/>
              <w:right w:val="single" w:sz="4" w:space="0" w:color="auto"/>
            </w:tcBorders>
            <w:shd w:val="clear" w:color="auto" w:fill="auto"/>
            <w:noWrap/>
            <w:vAlign w:val="bottom"/>
            <w:hideMark/>
          </w:tcPr>
          <w:p w:rsidR="005C4D20" w:rsidRPr="005C4D20" w:rsidRDefault="005C4D20" w:rsidP="005C4D20">
            <w:pPr>
              <w:spacing w:line="240" w:lineRule="auto"/>
              <w:jc w:val="center"/>
              <w:rPr>
                <w:rFonts w:eastAsia="Times New Roman" w:cs="Times New Roman"/>
                <w:color w:val="000000"/>
                <w:szCs w:val="24"/>
              </w:rPr>
            </w:pPr>
            <w:r w:rsidRPr="005C4D20">
              <w:rPr>
                <w:rFonts w:eastAsia="Times New Roman" w:cs="Times New Roman"/>
                <w:color w:val="000000"/>
                <w:szCs w:val="24"/>
              </w:rPr>
              <w:t>Sehat</w:t>
            </w:r>
          </w:p>
        </w:tc>
      </w:tr>
      <w:tr w:rsidR="005C4D20" w:rsidRPr="005C4D20" w:rsidTr="005C4D20">
        <w:trPr>
          <w:trHeight w:val="315"/>
          <w:jc w:val="center"/>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5C4D20" w:rsidRPr="005C4D20" w:rsidRDefault="005C4D20" w:rsidP="005C4D20">
            <w:pPr>
              <w:spacing w:line="240" w:lineRule="auto"/>
              <w:jc w:val="center"/>
              <w:rPr>
                <w:rFonts w:eastAsia="Times New Roman" w:cs="Times New Roman"/>
                <w:color w:val="000000"/>
                <w:szCs w:val="24"/>
              </w:rPr>
            </w:pPr>
            <w:r w:rsidRPr="005C4D20">
              <w:rPr>
                <w:rFonts w:eastAsia="Times New Roman" w:cs="Times New Roman"/>
                <w:color w:val="000000"/>
                <w:szCs w:val="24"/>
              </w:rPr>
              <w:t>2</w:t>
            </w:r>
          </w:p>
        </w:tc>
        <w:tc>
          <w:tcPr>
            <w:tcW w:w="3400" w:type="dxa"/>
            <w:tcBorders>
              <w:top w:val="nil"/>
              <w:left w:val="nil"/>
              <w:bottom w:val="single" w:sz="4" w:space="0" w:color="auto"/>
              <w:right w:val="single" w:sz="4" w:space="0" w:color="auto"/>
            </w:tcBorders>
            <w:shd w:val="clear" w:color="auto" w:fill="auto"/>
            <w:noWrap/>
            <w:vAlign w:val="bottom"/>
            <w:hideMark/>
          </w:tcPr>
          <w:p w:rsidR="005C4D20" w:rsidRPr="005C4D20" w:rsidRDefault="005C4D20" w:rsidP="005C4D20">
            <w:pPr>
              <w:spacing w:line="240" w:lineRule="auto"/>
              <w:jc w:val="center"/>
              <w:rPr>
                <w:rFonts w:eastAsia="Times New Roman" w:cs="Times New Roman"/>
                <w:color w:val="000000"/>
                <w:szCs w:val="24"/>
              </w:rPr>
            </w:pPr>
            <w:r w:rsidRPr="005C4D20">
              <w:rPr>
                <w:rFonts w:eastAsia="Times New Roman" w:cs="Times New Roman"/>
                <w:color w:val="000000"/>
                <w:szCs w:val="24"/>
              </w:rPr>
              <w:t>66 &lt; Nilai &lt; 81</w:t>
            </w:r>
          </w:p>
        </w:tc>
        <w:tc>
          <w:tcPr>
            <w:tcW w:w="1610" w:type="dxa"/>
            <w:tcBorders>
              <w:top w:val="nil"/>
              <w:left w:val="nil"/>
              <w:bottom w:val="single" w:sz="4" w:space="0" w:color="auto"/>
              <w:right w:val="single" w:sz="4" w:space="0" w:color="auto"/>
            </w:tcBorders>
            <w:shd w:val="clear" w:color="auto" w:fill="auto"/>
            <w:noWrap/>
            <w:vAlign w:val="bottom"/>
            <w:hideMark/>
          </w:tcPr>
          <w:p w:rsidR="005C4D20" w:rsidRPr="005C4D20" w:rsidRDefault="005C4D20" w:rsidP="005C4D20">
            <w:pPr>
              <w:spacing w:line="240" w:lineRule="auto"/>
              <w:jc w:val="center"/>
              <w:rPr>
                <w:rFonts w:eastAsia="Times New Roman" w:cs="Times New Roman"/>
                <w:color w:val="000000"/>
                <w:szCs w:val="24"/>
              </w:rPr>
            </w:pPr>
            <w:r w:rsidRPr="005C4D20">
              <w:rPr>
                <w:rFonts w:eastAsia="Times New Roman" w:cs="Times New Roman"/>
                <w:color w:val="000000"/>
                <w:szCs w:val="24"/>
              </w:rPr>
              <w:t>Cukup Sehat</w:t>
            </w:r>
          </w:p>
        </w:tc>
      </w:tr>
      <w:tr w:rsidR="005C4D20" w:rsidRPr="005C4D20" w:rsidTr="005C4D20">
        <w:trPr>
          <w:trHeight w:val="315"/>
          <w:jc w:val="center"/>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5C4D20" w:rsidRPr="005C4D20" w:rsidRDefault="005C4D20" w:rsidP="005C4D20">
            <w:pPr>
              <w:spacing w:line="240" w:lineRule="auto"/>
              <w:jc w:val="center"/>
              <w:rPr>
                <w:rFonts w:eastAsia="Times New Roman" w:cs="Times New Roman"/>
                <w:color w:val="000000"/>
                <w:szCs w:val="24"/>
              </w:rPr>
            </w:pPr>
            <w:r w:rsidRPr="005C4D20">
              <w:rPr>
                <w:rFonts w:eastAsia="Times New Roman" w:cs="Times New Roman"/>
                <w:color w:val="000000"/>
                <w:szCs w:val="24"/>
              </w:rPr>
              <w:t>3</w:t>
            </w:r>
          </w:p>
        </w:tc>
        <w:tc>
          <w:tcPr>
            <w:tcW w:w="3400" w:type="dxa"/>
            <w:tcBorders>
              <w:top w:val="nil"/>
              <w:left w:val="nil"/>
              <w:bottom w:val="single" w:sz="4" w:space="0" w:color="auto"/>
              <w:right w:val="single" w:sz="4" w:space="0" w:color="auto"/>
            </w:tcBorders>
            <w:shd w:val="clear" w:color="auto" w:fill="auto"/>
            <w:noWrap/>
            <w:vAlign w:val="bottom"/>
            <w:hideMark/>
          </w:tcPr>
          <w:p w:rsidR="005C4D20" w:rsidRPr="005C4D20" w:rsidRDefault="005C4D20" w:rsidP="005C4D20">
            <w:pPr>
              <w:spacing w:line="240" w:lineRule="auto"/>
              <w:jc w:val="center"/>
              <w:rPr>
                <w:rFonts w:eastAsia="Times New Roman" w:cs="Times New Roman"/>
                <w:color w:val="000000"/>
                <w:szCs w:val="24"/>
              </w:rPr>
            </w:pPr>
            <w:r w:rsidRPr="005C4D20">
              <w:rPr>
                <w:rFonts w:eastAsia="Times New Roman" w:cs="Times New Roman"/>
                <w:color w:val="000000"/>
                <w:szCs w:val="24"/>
              </w:rPr>
              <w:t>51 &lt; Nilai &lt; 65</w:t>
            </w:r>
          </w:p>
        </w:tc>
        <w:tc>
          <w:tcPr>
            <w:tcW w:w="1610" w:type="dxa"/>
            <w:tcBorders>
              <w:top w:val="nil"/>
              <w:left w:val="nil"/>
              <w:bottom w:val="single" w:sz="4" w:space="0" w:color="auto"/>
              <w:right w:val="single" w:sz="4" w:space="0" w:color="auto"/>
            </w:tcBorders>
            <w:shd w:val="clear" w:color="auto" w:fill="auto"/>
            <w:noWrap/>
            <w:vAlign w:val="bottom"/>
            <w:hideMark/>
          </w:tcPr>
          <w:p w:rsidR="005C4D20" w:rsidRPr="005C4D20" w:rsidRDefault="005C4D20" w:rsidP="005C4D20">
            <w:pPr>
              <w:spacing w:line="240" w:lineRule="auto"/>
              <w:jc w:val="center"/>
              <w:rPr>
                <w:rFonts w:eastAsia="Times New Roman" w:cs="Times New Roman"/>
                <w:color w:val="000000"/>
                <w:szCs w:val="24"/>
              </w:rPr>
            </w:pPr>
            <w:r w:rsidRPr="005C4D20">
              <w:rPr>
                <w:rFonts w:eastAsia="Times New Roman" w:cs="Times New Roman"/>
                <w:color w:val="000000"/>
                <w:szCs w:val="24"/>
              </w:rPr>
              <w:t>Kurang Sehat</w:t>
            </w:r>
          </w:p>
        </w:tc>
      </w:tr>
      <w:tr w:rsidR="005C4D20" w:rsidRPr="005C4D20" w:rsidTr="005C4D20">
        <w:trPr>
          <w:trHeight w:val="315"/>
          <w:jc w:val="center"/>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5C4D20" w:rsidRPr="005C4D20" w:rsidRDefault="005C4D20" w:rsidP="005C4D20">
            <w:pPr>
              <w:spacing w:line="240" w:lineRule="auto"/>
              <w:jc w:val="center"/>
              <w:rPr>
                <w:rFonts w:eastAsia="Times New Roman" w:cs="Times New Roman"/>
                <w:color w:val="000000"/>
                <w:szCs w:val="24"/>
              </w:rPr>
            </w:pPr>
            <w:r w:rsidRPr="005C4D20">
              <w:rPr>
                <w:rFonts w:eastAsia="Times New Roman" w:cs="Times New Roman"/>
                <w:color w:val="000000"/>
                <w:szCs w:val="24"/>
              </w:rPr>
              <w:t>4</w:t>
            </w:r>
          </w:p>
        </w:tc>
        <w:tc>
          <w:tcPr>
            <w:tcW w:w="3400" w:type="dxa"/>
            <w:tcBorders>
              <w:top w:val="nil"/>
              <w:left w:val="nil"/>
              <w:bottom w:val="single" w:sz="4" w:space="0" w:color="auto"/>
              <w:right w:val="single" w:sz="4" w:space="0" w:color="auto"/>
            </w:tcBorders>
            <w:shd w:val="clear" w:color="auto" w:fill="auto"/>
            <w:noWrap/>
            <w:vAlign w:val="bottom"/>
            <w:hideMark/>
          </w:tcPr>
          <w:p w:rsidR="005C4D20" w:rsidRPr="005C4D20" w:rsidRDefault="005C4D20" w:rsidP="005C4D20">
            <w:pPr>
              <w:spacing w:line="240" w:lineRule="auto"/>
              <w:jc w:val="center"/>
              <w:rPr>
                <w:rFonts w:eastAsia="Times New Roman" w:cs="Times New Roman"/>
                <w:color w:val="000000"/>
                <w:szCs w:val="24"/>
              </w:rPr>
            </w:pPr>
            <w:r w:rsidRPr="005C4D20">
              <w:rPr>
                <w:rFonts w:eastAsia="Times New Roman" w:cs="Times New Roman"/>
                <w:color w:val="000000"/>
                <w:szCs w:val="24"/>
              </w:rPr>
              <w:t>&lt; 50</w:t>
            </w:r>
          </w:p>
        </w:tc>
        <w:tc>
          <w:tcPr>
            <w:tcW w:w="1610" w:type="dxa"/>
            <w:tcBorders>
              <w:top w:val="nil"/>
              <w:left w:val="nil"/>
              <w:bottom w:val="single" w:sz="4" w:space="0" w:color="auto"/>
              <w:right w:val="single" w:sz="4" w:space="0" w:color="auto"/>
            </w:tcBorders>
            <w:shd w:val="clear" w:color="auto" w:fill="auto"/>
            <w:noWrap/>
            <w:vAlign w:val="bottom"/>
            <w:hideMark/>
          </w:tcPr>
          <w:p w:rsidR="005C4D20" w:rsidRPr="005C4D20" w:rsidRDefault="005C4D20" w:rsidP="005C4D20">
            <w:pPr>
              <w:spacing w:line="240" w:lineRule="auto"/>
              <w:jc w:val="center"/>
              <w:rPr>
                <w:rFonts w:eastAsia="Times New Roman" w:cs="Times New Roman"/>
                <w:color w:val="000000"/>
                <w:szCs w:val="24"/>
              </w:rPr>
            </w:pPr>
            <w:r w:rsidRPr="005C4D20">
              <w:rPr>
                <w:rFonts w:eastAsia="Times New Roman" w:cs="Times New Roman"/>
                <w:color w:val="000000"/>
                <w:szCs w:val="24"/>
              </w:rPr>
              <w:t>Tidak Sehat</w:t>
            </w:r>
          </w:p>
        </w:tc>
      </w:tr>
    </w:tbl>
    <w:p w:rsidR="00391DF3" w:rsidRPr="007178A5" w:rsidRDefault="007178A5" w:rsidP="00551149">
      <w:pPr>
        <w:jc w:val="center"/>
        <w:rPr>
          <w:b/>
        </w:rPr>
      </w:pPr>
      <w:r>
        <w:rPr>
          <w:b/>
        </w:rPr>
        <w:t>Sumber: Peraturan Bank Indonesia No. 13/1/PBI/2011</w:t>
      </w:r>
    </w:p>
    <w:p w:rsidR="007178A5" w:rsidRPr="007178A5" w:rsidRDefault="007178A5" w:rsidP="007178A5">
      <w:r>
        <w:tab/>
        <w:t>Untuk mengetahui kesehatan aktiva produktif, maka terlebih dahulu harus memasukkan Nilai KAP, yaitu dengan memasukkan r</w:t>
      </w:r>
      <w:r w:rsidR="00E61DAD">
        <w:t>asio KAP yang ada pada Tabel 4.1</w:t>
      </w:r>
      <w:r>
        <w:t xml:space="preserve"> ke dalam formula sebagai berikut:</w:t>
      </w:r>
    </w:p>
    <w:p w:rsidR="007178A5" w:rsidRDefault="000157E3" w:rsidP="007178A5">
      <w:pPr>
        <w:jc w:val="center"/>
        <w:rPr>
          <w:rFonts w:eastAsiaTheme="minorEastAsia"/>
        </w:rPr>
      </w:pPr>
      <w:r>
        <w:rPr>
          <w:noProof/>
        </w:rPr>
        <w:pict>
          <v:rect id="_x0000_s1026" style="position:absolute;left:0;text-align:left;margin-left:107.85pt;margin-top:3.45pt;width:196.5pt;height:75pt;z-index:-251658752"/>
        </w:pict>
      </w:r>
    </w:p>
    <w:p w:rsidR="007178A5" w:rsidRDefault="007178A5" w:rsidP="007178A5">
      <w:pPr>
        <w:jc w:val="center"/>
        <w:rPr>
          <w:rFonts w:eastAsiaTheme="minorEastAsia"/>
        </w:rPr>
      </w:pPr>
      <m:oMathPara>
        <m:oMath>
          <m:r>
            <w:rPr>
              <w:rFonts w:ascii="Cambria Math" w:hAnsi="Cambria Math"/>
            </w:rPr>
            <m:t xml:space="preserve">Nilai KAP= </m:t>
          </m:r>
          <m:f>
            <m:fPr>
              <m:ctrlPr>
                <w:rPr>
                  <w:rFonts w:ascii="Cambria Math" w:hAnsi="Cambria Math"/>
                  <w:i/>
                </w:rPr>
              </m:ctrlPr>
            </m:fPr>
            <m:num>
              <m:r>
                <w:rPr>
                  <w:rFonts w:ascii="Cambria Math" w:hAnsi="Cambria Math"/>
                </w:rPr>
                <m:t>15,5-rasio KAP</m:t>
              </m:r>
            </m:num>
            <m:den>
              <m:r>
                <w:rPr>
                  <w:rFonts w:ascii="Cambria Math" w:hAnsi="Cambria Math"/>
                </w:rPr>
                <m:t>0,15</m:t>
              </m:r>
            </m:den>
          </m:f>
          <m:r>
            <w:rPr>
              <w:rFonts w:ascii="Cambria Math" w:hAnsi="Cambria Math"/>
            </w:rPr>
            <m:t xml:space="preserve"> x 1</m:t>
          </m:r>
        </m:oMath>
      </m:oMathPara>
    </w:p>
    <w:p w:rsidR="005E2097" w:rsidRPr="005E2097" w:rsidRDefault="007178A5" w:rsidP="005E2097">
      <w:r>
        <w:lastRenderedPageBreak/>
        <w:tab/>
        <w:t>Dari hasil perhitungan di atas, maka dapat diketahui tingkat k</w:t>
      </w:r>
      <w:r w:rsidR="000D41F5">
        <w:t>esehatan aktiva produktif pada T</w:t>
      </w:r>
      <w:r>
        <w:t xml:space="preserve">abel </w:t>
      </w:r>
      <w:r w:rsidR="000D41F5">
        <w:t xml:space="preserve">4.3 </w:t>
      </w:r>
      <w:r>
        <w:t>sebagai berikut:</w:t>
      </w:r>
    </w:p>
    <w:p w:rsidR="007A6C00" w:rsidRDefault="000D41F5" w:rsidP="007A6C00">
      <w:pPr>
        <w:jc w:val="center"/>
        <w:rPr>
          <w:b/>
        </w:rPr>
      </w:pPr>
      <w:r>
        <w:rPr>
          <w:b/>
        </w:rPr>
        <w:t>Tabel 4.3</w:t>
      </w:r>
    </w:p>
    <w:p w:rsidR="00165BE7" w:rsidRDefault="007A6C00" w:rsidP="007A6C00">
      <w:pPr>
        <w:jc w:val="center"/>
        <w:rPr>
          <w:b/>
        </w:rPr>
      </w:pPr>
      <w:r>
        <w:rPr>
          <w:b/>
        </w:rPr>
        <w:t>Tin</w:t>
      </w:r>
      <w:r w:rsidR="00165BE7">
        <w:rPr>
          <w:b/>
        </w:rPr>
        <w:t>gkat Kesehatan Aktiva Produktif</w:t>
      </w:r>
    </w:p>
    <w:p w:rsidR="00165BE7" w:rsidRDefault="00165BE7" w:rsidP="007A6C00">
      <w:pPr>
        <w:jc w:val="center"/>
        <w:rPr>
          <w:b/>
        </w:rPr>
      </w:pPr>
      <w:r>
        <w:rPr>
          <w:b/>
        </w:rPr>
        <w:t>PT. Bank Bjb, Tbk</w:t>
      </w:r>
    </w:p>
    <w:p w:rsidR="00007ECB" w:rsidRPr="002B4D3B" w:rsidRDefault="007A6C00" w:rsidP="002B4D3B">
      <w:pPr>
        <w:jc w:val="center"/>
        <w:rPr>
          <w:b/>
        </w:rPr>
      </w:pPr>
      <w:r>
        <w:rPr>
          <w:b/>
        </w:rPr>
        <w:t>Periode 2009-2013</w:t>
      </w:r>
    </w:p>
    <w:tbl>
      <w:tblPr>
        <w:tblW w:w="6460" w:type="dxa"/>
        <w:jc w:val="center"/>
        <w:tblInd w:w="93" w:type="dxa"/>
        <w:tblLook w:val="04A0" w:firstRow="1" w:lastRow="0" w:firstColumn="1" w:lastColumn="0" w:noHBand="0" w:noVBand="1"/>
      </w:tblPr>
      <w:tblGrid>
        <w:gridCol w:w="960"/>
        <w:gridCol w:w="1280"/>
        <w:gridCol w:w="1200"/>
        <w:gridCol w:w="2060"/>
        <w:gridCol w:w="1110"/>
      </w:tblGrid>
      <w:tr w:rsidR="002B4D3B" w:rsidRPr="002B4D3B" w:rsidTr="002B4D3B">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2B4D3B" w:rsidRPr="002B4D3B" w:rsidRDefault="002B4D3B" w:rsidP="002B4D3B">
            <w:pPr>
              <w:spacing w:line="240" w:lineRule="auto"/>
              <w:jc w:val="center"/>
              <w:rPr>
                <w:rFonts w:eastAsia="Times New Roman" w:cs="Times New Roman"/>
                <w:b/>
                <w:bCs/>
                <w:color w:val="000000"/>
                <w:szCs w:val="24"/>
              </w:rPr>
            </w:pPr>
            <w:r w:rsidRPr="002B4D3B">
              <w:rPr>
                <w:rFonts w:eastAsia="Times New Roman" w:cs="Times New Roman"/>
                <w:b/>
                <w:bCs/>
                <w:color w:val="000000"/>
                <w:szCs w:val="24"/>
              </w:rPr>
              <w:t>Tahun</w:t>
            </w:r>
          </w:p>
        </w:tc>
        <w:tc>
          <w:tcPr>
            <w:tcW w:w="1280" w:type="dxa"/>
            <w:vMerge w:val="restart"/>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2B4D3B" w:rsidRPr="002B4D3B" w:rsidRDefault="002B4D3B" w:rsidP="002B4D3B">
            <w:pPr>
              <w:spacing w:line="240" w:lineRule="auto"/>
              <w:jc w:val="center"/>
              <w:rPr>
                <w:rFonts w:eastAsia="Times New Roman" w:cs="Times New Roman"/>
                <w:b/>
                <w:bCs/>
                <w:color w:val="000000"/>
                <w:szCs w:val="24"/>
              </w:rPr>
            </w:pPr>
            <w:r w:rsidRPr="002B4D3B">
              <w:rPr>
                <w:rFonts w:eastAsia="Times New Roman" w:cs="Times New Roman"/>
                <w:b/>
                <w:bCs/>
                <w:color w:val="000000"/>
                <w:szCs w:val="24"/>
              </w:rPr>
              <w:t>Bulan</w:t>
            </w:r>
          </w:p>
        </w:tc>
        <w:tc>
          <w:tcPr>
            <w:tcW w:w="1200" w:type="dxa"/>
            <w:tcBorders>
              <w:top w:val="single" w:sz="4" w:space="0" w:color="auto"/>
              <w:left w:val="nil"/>
              <w:bottom w:val="nil"/>
              <w:right w:val="single" w:sz="4" w:space="0" w:color="auto"/>
            </w:tcBorders>
            <w:shd w:val="clear" w:color="000000" w:fill="C5D9F1"/>
            <w:noWrap/>
            <w:vAlign w:val="center"/>
            <w:hideMark/>
          </w:tcPr>
          <w:p w:rsidR="002B4D3B" w:rsidRPr="002B4D3B" w:rsidRDefault="002B4D3B" w:rsidP="002B4D3B">
            <w:pPr>
              <w:spacing w:line="240" w:lineRule="auto"/>
              <w:jc w:val="center"/>
              <w:rPr>
                <w:rFonts w:eastAsia="Times New Roman" w:cs="Times New Roman"/>
                <w:b/>
                <w:bCs/>
                <w:color w:val="000000"/>
                <w:szCs w:val="24"/>
              </w:rPr>
            </w:pPr>
            <w:r w:rsidRPr="002B4D3B">
              <w:rPr>
                <w:rFonts w:eastAsia="Times New Roman" w:cs="Times New Roman"/>
                <w:b/>
                <w:bCs/>
                <w:color w:val="000000"/>
                <w:szCs w:val="24"/>
              </w:rPr>
              <w:t>Rasio</w:t>
            </w:r>
          </w:p>
        </w:tc>
        <w:tc>
          <w:tcPr>
            <w:tcW w:w="2060" w:type="dxa"/>
            <w:vMerge w:val="restart"/>
            <w:tcBorders>
              <w:top w:val="single" w:sz="4" w:space="0" w:color="auto"/>
              <w:left w:val="single" w:sz="4" w:space="0" w:color="auto"/>
              <w:bottom w:val="single" w:sz="4" w:space="0" w:color="000000"/>
              <w:right w:val="single" w:sz="4" w:space="0" w:color="auto"/>
            </w:tcBorders>
            <w:shd w:val="clear" w:color="000000" w:fill="C5D9F1"/>
            <w:noWrap/>
            <w:vAlign w:val="center"/>
            <w:hideMark/>
          </w:tcPr>
          <w:p w:rsidR="002B4D3B" w:rsidRPr="002B4D3B" w:rsidRDefault="002B4D3B" w:rsidP="002B4D3B">
            <w:pPr>
              <w:spacing w:line="240" w:lineRule="auto"/>
              <w:jc w:val="center"/>
              <w:rPr>
                <w:rFonts w:eastAsia="Times New Roman" w:cs="Times New Roman"/>
                <w:b/>
                <w:bCs/>
                <w:color w:val="000000"/>
                <w:szCs w:val="24"/>
              </w:rPr>
            </w:pPr>
            <w:r w:rsidRPr="002B4D3B">
              <w:rPr>
                <w:rFonts w:eastAsia="Times New Roman" w:cs="Times New Roman"/>
                <w:b/>
                <w:bCs/>
                <w:color w:val="000000"/>
                <w:szCs w:val="24"/>
              </w:rPr>
              <w:t>Nilai KAP</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C5D9F1"/>
            <w:noWrap/>
            <w:vAlign w:val="center"/>
            <w:hideMark/>
          </w:tcPr>
          <w:p w:rsidR="002B4D3B" w:rsidRPr="002B4D3B" w:rsidRDefault="002B4D3B" w:rsidP="002B4D3B">
            <w:pPr>
              <w:spacing w:line="240" w:lineRule="auto"/>
              <w:jc w:val="center"/>
              <w:rPr>
                <w:rFonts w:eastAsia="Times New Roman" w:cs="Times New Roman"/>
                <w:b/>
                <w:bCs/>
                <w:color w:val="000000"/>
                <w:szCs w:val="24"/>
              </w:rPr>
            </w:pPr>
            <w:r w:rsidRPr="002B4D3B">
              <w:rPr>
                <w:rFonts w:eastAsia="Times New Roman" w:cs="Times New Roman"/>
                <w:b/>
                <w:bCs/>
                <w:color w:val="000000"/>
                <w:szCs w:val="24"/>
              </w:rPr>
              <w:t>Predikat</w:t>
            </w:r>
          </w:p>
        </w:tc>
      </w:tr>
      <w:tr w:rsidR="002B4D3B" w:rsidRPr="002B4D3B" w:rsidTr="002B4D3B">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2B4D3B" w:rsidRPr="002B4D3B" w:rsidRDefault="002B4D3B" w:rsidP="002B4D3B">
            <w:pPr>
              <w:spacing w:line="240" w:lineRule="auto"/>
              <w:jc w:val="left"/>
              <w:rPr>
                <w:rFonts w:eastAsia="Times New Roman" w:cs="Times New Roman"/>
                <w:b/>
                <w:bCs/>
                <w:color w:val="000000"/>
                <w:szCs w:val="24"/>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2B4D3B" w:rsidRPr="002B4D3B" w:rsidRDefault="002B4D3B" w:rsidP="002B4D3B">
            <w:pPr>
              <w:spacing w:line="240" w:lineRule="auto"/>
              <w:jc w:val="left"/>
              <w:rPr>
                <w:rFonts w:eastAsia="Times New Roman" w:cs="Times New Roman"/>
                <w:b/>
                <w:bCs/>
                <w:color w:val="000000"/>
                <w:szCs w:val="24"/>
              </w:rPr>
            </w:pPr>
          </w:p>
        </w:tc>
        <w:tc>
          <w:tcPr>
            <w:tcW w:w="1200" w:type="dxa"/>
            <w:tcBorders>
              <w:top w:val="nil"/>
              <w:left w:val="nil"/>
              <w:bottom w:val="single" w:sz="4" w:space="0" w:color="auto"/>
              <w:right w:val="single" w:sz="4" w:space="0" w:color="auto"/>
            </w:tcBorders>
            <w:shd w:val="clear" w:color="000000" w:fill="C5D9F1"/>
            <w:noWrap/>
            <w:vAlign w:val="center"/>
            <w:hideMark/>
          </w:tcPr>
          <w:p w:rsidR="002B4D3B" w:rsidRPr="002B4D3B" w:rsidRDefault="002B4D3B" w:rsidP="002B4D3B">
            <w:pPr>
              <w:spacing w:line="240" w:lineRule="auto"/>
              <w:jc w:val="center"/>
              <w:rPr>
                <w:rFonts w:eastAsia="Times New Roman" w:cs="Times New Roman"/>
                <w:b/>
                <w:bCs/>
                <w:color w:val="000000"/>
                <w:szCs w:val="24"/>
              </w:rPr>
            </w:pPr>
            <w:r w:rsidRPr="002B4D3B">
              <w:rPr>
                <w:rFonts w:eastAsia="Times New Roman" w:cs="Times New Roman"/>
                <w:b/>
                <w:bCs/>
                <w:color w:val="000000"/>
                <w:szCs w:val="24"/>
              </w:rPr>
              <w:t>KAP (%)</w:t>
            </w:r>
          </w:p>
        </w:tc>
        <w:tc>
          <w:tcPr>
            <w:tcW w:w="2060" w:type="dxa"/>
            <w:vMerge/>
            <w:tcBorders>
              <w:top w:val="single" w:sz="4" w:space="0" w:color="auto"/>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b/>
                <w:bCs/>
                <w:color w:val="000000"/>
                <w:szCs w:val="24"/>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b/>
                <w:bCs/>
                <w:color w:val="000000"/>
                <w:szCs w:val="24"/>
              </w:rPr>
            </w:pPr>
          </w:p>
        </w:tc>
      </w:tr>
      <w:tr w:rsidR="002B4D3B" w:rsidRPr="002B4D3B" w:rsidTr="002B4D3B">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2009</w:t>
            </w: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I</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0.73</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98.47</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II</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0.92</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97.20</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III</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0.95</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97.00</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1V</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1.33</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94.47</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2010</w:t>
            </w: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I</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1.34</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94.40</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II</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1.54</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93.07</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III</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1.84</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91.07</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1V</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1.79</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91.40</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2011</w:t>
            </w: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I</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2.14</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89.07</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II</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2.39</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87.40</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III</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2.23</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88.47</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1V</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1.21</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95.27</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2012</w:t>
            </w: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I</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1.22</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95.20</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II</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1.57</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92.87</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III</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2.44</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87.07</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1V</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1.80</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91.33</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2013</w:t>
            </w: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I</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2.16</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88.93</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II</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2.48</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86.80</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III</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2.56</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86.27</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2B4D3B" w:rsidRPr="002B4D3B" w:rsidRDefault="002B4D3B" w:rsidP="002B4D3B">
            <w:pPr>
              <w:spacing w:line="240" w:lineRule="auto"/>
              <w:jc w:val="left"/>
              <w:rPr>
                <w:rFonts w:eastAsia="Times New Roman" w:cs="Times New Roman"/>
                <w:color w:val="000000"/>
                <w:szCs w:val="24"/>
              </w:rPr>
            </w:pPr>
          </w:p>
        </w:tc>
        <w:tc>
          <w:tcPr>
            <w:tcW w:w="128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1V</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2.73</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85.13</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color w:val="000000"/>
                <w:szCs w:val="24"/>
              </w:rPr>
            </w:pPr>
            <w:r w:rsidRPr="002B4D3B">
              <w:rPr>
                <w:rFonts w:eastAsia="Times New Roman" w:cs="Times New Roman"/>
                <w:color w:val="000000"/>
                <w:szCs w:val="24"/>
              </w:rPr>
              <w:t>Sehat</w:t>
            </w:r>
          </w:p>
        </w:tc>
      </w:tr>
      <w:tr w:rsidR="002B4D3B" w:rsidRPr="002B4D3B" w:rsidTr="002B4D3B">
        <w:trPr>
          <w:trHeight w:val="315"/>
          <w:jc w:val="center"/>
        </w:trPr>
        <w:tc>
          <w:tcPr>
            <w:tcW w:w="224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B4D3B" w:rsidRPr="002B4D3B" w:rsidRDefault="002B4D3B" w:rsidP="002B4D3B">
            <w:pPr>
              <w:spacing w:line="240" w:lineRule="auto"/>
              <w:jc w:val="center"/>
              <w:rPr>
                <w:rFonts w:eastAsia="Times New Roman" w:cs="Times New Roman"/>
                <w:b/>
                <w:bCs/>
                <w:color w:val="000000"/>
                <w:szCs w:val="24"/>
              </w:rPr>
            </w:pPr>
            <w:r w:rsidRPr="002B4D3B">
              <w:rPr>
                <w:rFonts w:eastAsia="Times New Roman" w:cs="Times New Roman"/>
                <w:b/>
                <w:bCs/>
                <w:color w:val="000000"/>
                <w:szCs w:val="24"/>
              </w:rPr>
              <w:t>Rata-rata</w:t>
            </w:r>
          </w:p>
        </w:tc>
        <w:tc>
          <w:tcPr>
            <w:tcW w:w="120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b/>
                <w:bCs/>
                <w:color w:val="000000"/>
                <w:szCs w:val="24"/>
              </w:rPr>
            </w:pPr>
            <w:r w:rsidRPr="002B4D3B">
              <w:rPr>
                <w:rFonts w:eastAsia="Times New Roman" w:cs="Times New Roman"/>
                <w:b/>
                <w:bCs/>
                <w:color w:val="000000"/>
                <w:szCs w:val="24"/>
              </w:rPr>
              <w:t>1.77</w:t>
            </w:r>
          </w:p>
        </w:tc>
        <w:tc>
          <w:tcPr>
            <w:tcW w:w="20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b/>
                <w:bCs/>
                <w:color w:val="000000"/>
                <w:szCs w:val="24"/>
              </w:rPr>
            </w:pPr>
            <w:r w:rsidRPr="002B4D3B">
              <w:rPr>
                <w:rFonts w:eastAsia="Times New Roman" w:cs="Times New Roman"/>
                <w:b/>
                <w:bCs/>
                <w:color w:val="000000"/>
                <w:szCs w:val="24"/>
              </w:rPr>
              <w:t>91.53</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2B4D3B" w:rsidRDefault="002B4D3B" w:rsidP="002B4D3B">
            <w:pPr>
              <w:spacing w:line="240" w:lineRule="auto"/>
              <w:jc w:val="center"/>
              <w:rPr>
                <w:rFonts w:eastAsia="Times New Roman" w:cs="Times New Roman"/>
                <w:b/>
                <w:bCs/>
                <w:color w:val="000000"/>
                <w:szCs w:val="24"/>
              </w:rPr>
            </w:pPr>
            <w:r w:rsidRPr="002B4D3B">
              <w:rPr>
                <w:rFonts w:eastAsia="Times New Roman" w:cs="Times New Roman"/>
                <w:b/>
                <w:bCs/>
                <w:color w:val="000000"/>
                <w:szCs w:val="24"/>
              </w:rPr>
              <w:t>Sehat</w:t>
            </w:r>
          </w:p>
        </w:tc>
      </w:tr>
    </w:tbl>
    <w:p w:rsidR="00007ECB" w:rsidRDefault="00007ECB" w:rsidP="00007ECB">
      <w:pPr>
        <w:jc w:val="center"/>
        <w:rPr>
          <w:b/>
        </w:rPr>
      </w:pPr>
      <w:r>
        <w:rPr>
          <w:b/>
        </w:rPr>
        <w:t>Sumber: Laporan Keuangan Publikasi Triwulanan BJB (Data diolah, 2014)</w:t>
      </w:r>
    </w:p>
    <w:p w:rsidR="002B4D3B" w:rsidRDefault="005E2097" w:rsidP="005E2097">
      <w:r>
        <w:tab/>
      </w:r>
    </w:p>
    <w:p w:rsidR="005E2097" w:rsidRDefault="002B4D3B" w:rsidP="005E2097">
      <w:r>
        <w:lastRenderedPageBreak/>
        <w:tab/>
      </w:r>
      <w:r w:rsidR="005E2097">
        <w:t xml:space="preserve">Dari perhitungan Tabel 4.3 dapat disimpulkan bahwa secara keseluruhan </w:t>
      </w:r>
      <w:r w:rsidR="005E2097" w:rsidRPr="00F30D31">
        <w:t>Kualitas Aktiva Produktif</w:t>
      </w:r>
      <w:r w:rsidR="005E2097">
        <w:t xml:space="preserve"> (KAP) PT. Bank Bjb, Tbk periode 2009-2013 berada pada kondisi yang sehat dipengaruhi oleh lancarnya kolektabilitas aktiva produktif yang disalurkan.</w:t>
      </w:r>
    </w:p>
    <w:p w:rsidR="005E2097" w:rsidRPr="008E73BB" w:rsidRDefault="005E2097" w:rsidP="007A6C00"/>
    <w:p w:rsidR="007178A5" w:rsidRPr="007178A5" w:rsidRDefault="007178A5" w:rsidP="007A6C00">
      <w:pPr>
        <w:jc w:val="center"/>
      </w:pPr>
    </w:p>
    <w:p w:rsidR="0074548B" w:rsidRPr="005E2097" w:rsidRDefault="00662534" w:rsidP="000A077D">
      <w:pPr>
        <w:pStyle w:val="ListParagraph"/>
        <w:numPr>
          <w:ilvl w:val="3"/>
          <w:numId w:val="31"/>
        </w:numPr>
      </w:pPr>
      <w:r>
        <w:rPr>
          <w:b/>
        </w:rPr>
        <w:t xml:space="preserve">Perkembangan </w:t>
      </w:r>
      <w:r w:rsidR="009B3E57" w:rsidRPr="009B3E57">
        <w:rPr>
          <w:b/>
          <w:i/>
        </w:rPr>
        <w:t>Loan to Deposit Ratio</w:t>
      </w:r>
      <w:r>
        <w:rPr>
          <w:b/>
          <w:i/>
        </w:rPr>
        <w:t xml:space="preserve"> </w:t>
      </w:r>
      <w:r w:rsidR="005E2097">
        <w:rPr>
          <w:b/>
        </w:rPr>
        <w:t xml:space="preserve">(LDR) </w:t>
      </w:r>
      <w:r>
        <w:rPr>
          <w:b/>
        </w:rPr>
        <w:t xml:space="preserve">pada </w:t>
      </w:r>
      <w:r w:rsidR="00154E45">
        <w:rPr>
          <w:b/>
        </w:rPr>
        <w:t>PT. Bank Bjb, Tbk</w:t>
      </w:r>
      <w:r w:rsidR="002B3F97">
        <w:rPr>
          <w:b/>
        </w:rPr>
        <w:t xml:space="preserve"> </w:t>
      </w:r>
      <w:r>
        <w:rPr>
          <w:b/>
        </w:rPr>
        <w:t xml:space="preserve"> periode 2009-2013</w:t>
      </w:r>
    </w:p>
    <w:p w:rsidR="00007ECB" w:rsidRDefault="004A2E89" w:rsidP="00007ECB">
      <w:r>
        <w:tab/>
      </w:r>
      <w:r w:rsidR="005E2097">
        <w:t xml:space="preserve">Perkembangan </w:t>
      </w:r>
      <w:r w:rsidR="005E2097">
        <w:rPr>
          <w:i/>
        </w:rPr>
        <w:t xml:space="preserve">Loan to Deposit Ratio </w:t>
      </w:r>
      <w:r w:rsidR="005E2097">
        <w:t>(LDR) pada PT. Bank Bjb, Tbk periode 2009-2013 adalah sebagai berikut</w:t>
      </w:r>
      <w:r w:rsidR="002B4D3B">
        <w:t>:</w:t>
      </w:r>
    </w:p>
    <w:p w:rsidR="00711887" w:rsidRPr="00007ECB" w:rsidRDefault="008F48C4" w:rsidP="00007ECB">
      <w:pPr>
        <w:jc w:val="center"/>
      </w:pPr>
      <w:r>
        <w:rPr>
          <w:b/>
        </w:rPr>
        <w:t>Tabel 4.4</w:t>
      </w:r>
    </w:p>
    <w:p w:rsidR="00165BE7" w:rsidRPr="00AF160D" w:rsidRDefault="00711887" w:rsidP="008E73BB">
      <w:pPr>
        <w:jc w:val="center"/>
        <w:rPr>
          <w:b/>
        </w:rPr>
      </w:pPr>
      <w:r>
        <w:rPr>
          <w:b/>
        </w:rPr>
        <w:t xml:space="preserve">Perkembangan </w:t>
      </w:r>
      <w:r w:rsidR="009B3E57" w:rsidRPr="009B3E57">
        <w:rPr>
          <w:b/>
          <w:i/>
        </w:rPr>
        <w:t>Loan to Deposit Ratio</w:t>
      </w:r>
    </w:p>
    <w:p w:rsidR="00165BE7" w:rsidRDefault="00711887" w:rsidP="008E73BB">
      <w:pPr>
        <w:jc w:val="center"/>
        <w:rPr>
          <w:b/>
        </w:rPr>
      </w:pPr>
      <w:r>
        <w:rPr>
          <w:b/>
          <w:i/>
        </w:rPr>
        <w:t xml:space="preserve"> </w:t>
      </w:r>
      <w:r w:rsidR="00154E45">
        <w:rPr>
          <w:b/>
        </w:rPr>
        <w:t>PT. Bank Bjb, Tbk</w:t>
      </w:r>
      <w:r w:rsidR="002B3F97">
        <w:rPr>
          <w:b/>
        </w:rPr>
        <w:t xml:space="preserve"> </w:t>
      </w:r>
      <w:r w:rsidR="00681597">
        <w:rPr>
          <w:b/>
        </w:rPr>
        <w:t xml:space="preserve"> </w:t>
      </w:r>
    </w:p>
    <w:p w:rsidR="00711887" w:rsidRDefault="00165BE7" w:rsidP="008E73BB">
      <w:pPr>
        <w:jc w:val="center"/>
        <w:rPr>
          <w:b/>
        </w:rPr>
      </w:pPr>
      <w:r>
        <w:rPr>
          <w:b/>
        </w:rPr>
        <w:t xml:space="preserve">Periode </w:t>
      </w:r>
      <w:r w:rsidR="00681597">
        <w:rPr>
          <w:b/>
        </w:rPr>
        <w:t>2009-2013</w:t>
      </w:r>
    </w:p>
    <w:tbl>
      <w:tblPr>
        <w:tblW w:w="5653" w:type="dxa"/>
        <w:jc w:val="center"/>
        <w:tblInd w:w="93" w:type="dxa"/>
        <w:tblLook w:val="04A0" w:firstRow="1" w:lastRow="0" w:firstColumn="1" w:lastColumn="0" w:noHBand="0" w:noVBand="1"/>
      </w:tblPr>
      <w:tblGrid>
        <w:gridCol w:w="960"/>
        <w:gridCol w:w="960"/>
        <w:gridCol w:w="960"/>
        <w:gridCol w:w="997"/>
        <w:gridCol w:w="1776"/>
      </w:tblGrid>
      <w:tr w:rsidR="008F48C4" w:rsidRPr="008F48C4" w:rsidTr="002B4D3B">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8F48C4" w:rsidRPr="008F48C4" w:rsidRDefault="008F48C4" w:rsidP="0058217F">
            <w:pPr>
              <w:spacing w:line="240" w:lineRule="auto"/>
              <w:jc w:val="center"/>
              <w:rPr>
                <w:rFonts w:eastAsia="Times New Roman" w:cs="Times New Roman"/>
                <w:b/>
                <w:bCs/>
                <w:color w:val="000000"/>
                <w:szCs w:val="24"/>
              </w:rPr>
            </w:pPr>
            <w:r w:rsidRPr="008F48C4">
              <w:rPr>
                <w:rFonts w:eastAsia="Times New Roman" w:cs="Times New Roman"/>
                <w:b/>
                <w:bCs/>
                <w:color w:val="000000"/>
                <w:szCs w:val="24"/>
              </w:rPr>
              <w:t>No.</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8F48C4" w:rsidRPr="008F48C4" w:rsidRDefault="008F48C4" w:rsidP="0058217F">
            <w:pPr>
              <w:spacing w:line="240" w:lineRule="auto"/>
              <w:jc w:val="center"/>
              <w:rPr>
                <w:rFonts w:eastAsia="Times New Roman" w:cs="Times New Roman"/>
                <w:b/>
                <w:bCs/>
                <w:color w:val="000000"/>
                <w:szCs w:val="24"/>
              </w:rPr>
            </w:pPr>
            <w:r w:rsidRPr="008F48C4">
              <w:rPr>
                <w:rFonts w:eastAsia="Times New Roman" w:cs="Times New Roman"/>
                <w:b/>
                <w:bCs/>
                <w:color w:val="000000"/>
                <w:szCs w:val="24"/>
              </w:rPr>
              <w:t>Tahun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rsidR="008F48C4" w:rsidRPr="008F48C4" w:rsidRDefault="008F48C4" w:rsidP="0058217F">
            <w:pPr>
              <w:spacing w:line="240" w:lineRule="auto"/>
              <w:jc w:val="center"/>
              <w:rPr>
                <w:rFonts w:eastAsia="Times New Roman" w:cs="Times New Roman"/>
                <w:b/>
                <w:bCs/>
                <w:color w:val="000000"/>
                <w:szCs w:val="24"/>
              </w:rPr>
            </w:pPr>
            <w:r w:rsidRPr="008F48C4">
              <w:rPr>
                <w:rFonts w:eastAsia="Times New Roman" w:cs="Times New Roman"/>
                <w:b/>
                <w:bCs/>
                <w:color w:val="000000"/>
                <w:szCs w:val="24"/>
              </w:rPr>
              <w:t>Bulan</w:t>
            </w:r>
          </w:p>
        </w:tc>
        <w:tc>
          <w:tcPr>
            <w:tcW w:w="997" w:type="dxa"/>
            <w:tcBorders>
              <w:top w:val="single" w:sz="4" w:space="0" w:color="auto"/>
              <w:left w:val="nil"/>
              <w:bottom w:val="nil"/>
              <w:right w:val="single" w:sz="4" w:space="0" w:color="auto"/>
            </w:tcBorders>
            <w:shd w:val="clear" w:color="auto" w:fill="8DB3E2" w:themeFill="text2" w:themeFillTint="66"/>
            <w:noWrap/>
            <w:vAlign w:val="center"/>
            <w:hideMark/>
          </w:tcPr>
          <w:p w:rsidR="008F48C4" w:rsidRPr="008F48C4" w:rsidRDefault="008F48C4" w:rsidP="0058217F">
            <w:pPr>
              <w:spacing w:line="240" w:lineRule="auto"/>
              <w:jc w:val="center"/>
              <w:rPr>
                <w:rFonts w:eastAsia="Times New Roman" w:cs="Times New Roman"/>
                <w:b/>
                <w:bCs/>
                <w:color w:val="000000"/>
                <w:szCs w:val="24"/>
              </w:rPr>
            </w:pPr>
            <w:r w:rsidRPr="008F48C4">
              <w:rPr>
                <w:rFonts w:eastAsia="Times New Roman" w:cs="Times New Roman"/>
                <w:b/>
                <w:bCs/>
                <w:color w:val="000000"/>
                <w:szCs w:val="24"/>
              </w:rPr>
              <w:t>Rasio</w:t>
            </w:r>
          </w:p>
        </w:tc>
        <w:tc>
          <w:tcPr>
            <w:tcW w:w="1776" w:type="dxa"/>
            <w:tcBorders>
              <w:top w:val="single" w:sz="4" w:space="0" w:color="auto"/>
              <w:left w:val="nil"/>
              <w:bottom w:val="nil"/>
              <w:right w:val="single" w:sz="4" w:space="0" w:color="auto"/>
            </w:tcBorders>
            <w:shd w:val="clear" w:color="auto" w:fill="8DB3E2" w:themeFill="text2" w:themeFillTint="66"/>
            <w:noWrap/>
            <w:vAlign w:val="center"/>
            <w:hideMark/>
          </w:tcPr>
          <w:p w:rsidR="008F48C4" w:rsidRPr="008F48C4" w:rsidRDefault="008F48C4" w:rsidP="0058217F">
            <w:pPr>
              <w:spacing w:line="240" w:lineRule="auto"/>
              <w:jc w:val="center"/>
              <w:rPr>
                <w:rFonts w:eastAsia="Times New Roman" w:cs="Times New Roman"/>
                <w:b/>
                <w:bCs/>
                <w:color w:val="000000"/>
                <w:szCs w:val="24"/>
              </w:rPr>
            </w:pPr>
            <w:r w:rsidRPr="008F48C4">
              <w:rPr>
                <w:rFonts w:eastAsia="Times New Roman" w:cs="Times New Roman"/>
                <w:b/>
                <w:bCs/>
                <w:color w:val="000000"/>
                <w:szCs w:val="24"/>
              </w:rPr>
              <w:t>Perkembangan</w:t>
            </w:r>
          </w:p>
        </w:tc>
      </w:tr>
      <w:tr w:rsidR="008F48C4" w:rsidRPr="008F48C4" w:rsidTr="002B4D3B">
        <w:trPr>
          <w:trHeight w:val="315"/>
          <w:jc w:val="center"/>
        </w:trPr>
        <w:tc>
          <w:tcPr>
            <w:tcW w:w="960"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8F48C4" w:rsidRPr="008F48C4" w:rsidRDefault="008F48C4" w:rsidP="0058217F">
            <w:pPr>
              <w:spacing w:line="240" w:lineRule="auto"/>
              <w:jc w:val="center"/>
              <w:rPr>
                <w:rFonts w:eastAsia="Times New Roman" w:cs="Times New Roman"/>
                <w:b/>
                <w:bCs/>
                <w:color w:val="000000"/>
                <w:szCs w:val="24"/>
              </w:rPr>
            </w:pPr>
          </w:p>
        </w:tc>
        <w:tc>
          <w:tcPr>
            <w:tcW w:w="960"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8F48C4" w:rsidRPr="008F48C4" w:rsidRDefault="008F48C4" w:rsidP="0058217F">
            <w:pPr>
              <w:spacing w:line="240" w:lineRule="auto"/>
              <w:jc w:val="center"/>
              <w:rPr>
                <w:rFonts w:eastAsia="Times New Roman" w:cs="Times New Roman"/>
                <w:b/>
                <w:bCs/>
                <w:color w:val="000000"/>
                <w:szCs w:val="24"/>
              </w:rPr>
            </w:pPr>
          </w:p>
        </w:tc>
        <w:tc>
          <w:tcPr>
            <w:tcW w:w="960"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8F48C4" w:rsidRPr="008F48C4" w:rsidRDefault="008F48C4" w:rsidP="0058217F">
            <w:pPr>
              <w:spacing w:line="240" w:lineRule="auto"/>
              <w:jc w:val="center"/>
              <w:rPr>
                <w:rFonts w:eastAsia="Times New Roman" w:cs="Times New Roman"/>
                <w:b/>
                <w:bCs/>
                <w:color w:val="000000"/>
                <w:szCs w:val="24"/>
              </w:rPr>
            </w:pPr>
          </w:p>
        </w:tc>
        <w:tc>
          <w:tcPr>
            <w:tcW w:w="997" w:type="dxa"/>
            <w:tcBorders>
              <w:top w:val="nil"/>
              <w:left w:val="nil"/>
              <w:bottom w:val="single" w:sz="4" w:space="0" w:color="auto"/>
              <w:right w:val="single" w:sz="4" w:space="0" w:color="auto"/>
            </w:tcBorders>
            <w:shd w:val="clear" w:color="auto" w:fill="8DB3E2" w:themeFill="text2" w:themeFillTint="66"/>
            <w:noWrap/>
            <w:vAlign w:val="center"/>
            <w:hideMark/>
          </w:tcPr>
          <w:p w:rsidR="008F48C4" w:rsidRPr="008F48C4" w:rsidRDefault="008F48C4" w:rsidP="0058217F">
            <w:pPr>
              <w:spacing w:line="240" w:lineRule="auto"/>
              <w:jc w:val="center"/>
              <w:rPr>
                <w:rFonts w:eastAsia="Times New Roman" w:cs="Times New Roman"/>
                <w:b/>
                <w:bCs/>
                <w:color w:val="000000"/>
                <w:szCs w:val="24"/>
              </w:rPr>
            </w:pPr>
            <w:r w:rsidRPr="008F48C4">
              <w:rPr>
                <w:rFonts w:eastAsia="Times New Roman" w:cs="Times New Roman"/>
                <w:b/>
                <w:bCs/>
                <w:color w:val="000000"/>
                <w:szCs w:val="24"/>
              </w:rPr>
              <w:t>LDR (%)</w:t>
            </w:r>
          </w:p>
        </w:tc>
        <w:tc>
          <w:tcPr>
            <w:tcW w:w="1776" w:type="dxa"/>
            <w:tcBorders>
              <w:top w:val="nil"/>
              <w:left w:val="nil"/>
              <w:bottom w:val="single" w:sz="4" w:space="0" w:color="auto"/>
              <w:right w:val="single" w:sz="4" w:space="0" w:color="auto"/>
            </w:tcBorders>
            <w:shd w:val="clear" w:color="auto" w:fill="8DB3E2" w:themeFill="text2" w:themeFillTint="66"/>
            <w:noWrap/>
            <w:vAlign w:val="center"/>
            <w:hideMark/>
          </w:tcPr>
          <w:p w:rsidR="008F48C4" w:rsidRPr="008F48C4" w:rsidRDefault="008F48C4" w:rsidP="0058217F">
            <w:pPr>
              <w:spacing w:line="240" w:lineRule="auto"/>
              <w:jc w:val="center"/>
              <w:rPr>
                <w:rFonts w:eastAsia="Times New Roman" w:cs="Times New Roman"/>
                <w:b/>
                <w:bCs/>
                <w:color w:val="000000"/>
                <w:szCs w:val="24"/>
              </w:rPr>
            </w:pPr>
            <w:r w:rsidRPr="008F48C4">
              <w:rPr>
                <w:rFonts w:eastAsia="Times New Roman" w:cs="Times New Roman"/>
                <w:b/>
                <w:bCs/>
                <w:color w:val="000000"/>
                <w:szCs w:val="24"/>
              </w:rPr>
              <w:t>LDR (%)</w:t>
            </w:r>
          </w:p>
        </w:tc>
      </w:tr>
      <w:tr w:rsidR="008F48C4" w:rsidRPr="008F48C4"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1</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2009</w:t>
            </w:r>
          </w:p>
        </w:tc>
        <w:tc>
          <w:tcPr>
            <w:tcW w:w="960"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I</w:t>
            </w:r>
          </w:p>
        </w:tc>
        <w:tc>
          <w:tcPr>
            <w:tcW w:w="997"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73.45</w:t>
            </w:r>
          </w:p>
        </w:tc>
        <w:tc>
          <w:tcPr>
            <w:tcW w:w="1776" w:type="dxa"/>
            <w:tcBorders>
              <w:top w:val="nil"/>
              <w:left w:val="nil"/>
              <w:bottom w:val="single" w:sz="4" w:space="0" w:color="auto"/>
              <w:right w:val="single" w:sz="4" w:space="0" w:color="auto"/>
            </w:tcBorders>
            <w:shd w:val="clear" w:color="auto" w:fill="auto"/>
            <w:noWrap/>
            <w:vAlign w:val="center"/>
            <w:hideMark/>
          </w:tcPr>
          <w:p w:rsidR="008F48C4" w:rsidRPr="008F48C4" w:rsidRDefault="0058217F" w:rsidP="0058217F">
            <w:pPr>
              <w:spacing w:line="240" w:lineRule="auto"/>
              <w:jc w:val="center"/>
              <w:rPr>
                <w:rFonts w:eastAsia="Times New Roman" w:cs="Times New Roman"/>
                <w:color w:val="000000"/>
                <w:szCs w:val="24"/>
              </w:rPr>
            </w:pPr>
            <w:r>
              <w:rPr>
                <w:rFonts w:eastAsia="Times New Roman" w:cs="Times New Roman"/>
                <w:color w:val="000000"/>
                <w:szCs w:val="24"/>
              </w:rPr>
              <w:t>-</w:t>
            </w:r>
          </w:p>
        </w:tc>
      </w:tr>
      <w:tr w:rsidR="008F48C4" w:rsidRPr="008F48C4"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2</w:t>
            </w:r>
          </w:p>
        </w:tc>
        <w:tc>
          <w:tcPr>
            <w:tcW w:w="960" w:type="dxa"/>
            <w:vMerge/>
            <w:tcBorders>
              <w:top w:val="nil"/>
              <w:left w:val="single" w:sz="4" w:space="0" w:color="auto"/>
              <w:bottom w:val="single" w:sz="4" w:space="0" w:color="000000"/>
              <w:right w:val="single" w:sz="4" w:space="0" w:color="auto"/>
            </w:tcBorders>
            <w:vAlign w:val="center"/>
            <w:hideMark/>
          </w:tcPr>
          <w:p w:rsidR="008F48C4" w:rsidRPr="008F48C4" w:rsidRDefault="008F48C4" w:rsidP="0058217F">
            <w:pPr>
              <w:spacing w:line="240" w:lineRule="auto"/>
              <w:jc w:val="center"/>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II</w:t>
            </w:r>
          </w:p>
        </w:tc>
        <w:tc>
          <w:tcPr>
            <w:tcW w:w="997"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79.05</w:t>
            </w:r>
          </w:p>
        </w:tc>
        <w:tc>
          <w:tcPr>
            <w:tcW w:w="1776"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7.62</w:t>
            </w:r>
          </w:p>
        </w:tc>
      </w:tr>
      <w:tr w:rsidR="008F48C4" w:rsidRPr="008F48C4"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3</w:t>
            </w:r>
          </w:p>
        </w:tc>
        <w:tc>
          <w:tcPr>
            <w:tcW w:w="960" w:type="dxa"/>
            <w:vMerge/>
            <w:tcBorders>
              <w:top w:val="nil"/>
              <w:left w:val="single" w:sz="4" w:space="0" w:color="auto"/>
              <w:bottom w:val="single" w:sz="4" w:space="0" w:color="000000"/>
              <w:right w:val="single" w:sz="4" w:space="0" w:color="auto"/>
            </w:tcBorders>
            <w:vAlign w:val="center"/>
            <w:hideMark/>
          </w:tcPr>
          <w:p w:rsidR="008F48C4" w:rsidRPr="008F48C4" w:rsidRDefault="008F48C4" w:rsidP="0058217F">
            <w:pPr>
              <w:spacing w:line="240" w:lineRule="auto"/>
              <w:jc w:val="center"/>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III</w:t>
            </w:r>
          </w:p>
        </w:tc>
        <w:tc>
          <w:tcPr>
            <w:tcW w:w="997"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74.90</w:t>
            </w:r>
          </w:p>
        </w:tc>
        <w:tc>
          <w:tcPr>
            <w:tcW w:w="1776"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-5.25</w:t>
            </w:r>
          </w:p>
        </w:tc>
      </w:tr>
      <w:tr w:rsidR="008F48C4" w:rsidRPr="008F48C4"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4</w:t>
            </w:r>
          </w:p>
        </w:tc>
        <w:tc>
          <w:tcPr>
            <w:tcW w:w="960" w:type="dxa"/>
            <w:vMerge/>
            <w:tcBorders>
              <w:top w:val="nil"/>
              <w:left w:val="single" w:sz="4" w:space="0" w:color="auto"/>
              <w:bottom w:val="single" w:sz="4" w:space="0" w:color="000000"/>
              <w:right w:val="single" w:sz="4" w:space="0" w:color="auto"/>
            </w:tcBorders>
            <w:vAlign w:val="center"/>
            <w:hideMark/>
          </w:tcPr>
          <w:p w:rsidR="008F48C4" w:rsidRPr="008F48C4" w:rsidRDefault="008F48C4" w:rsidP="0058217F">
            <w:pPr>
              <w:spacing w:line="240" w:lineRule="auto"/>
              <w:jc w:val="center"/>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1V</w:t>
            </w:r>
          </w:p>
        </w:tc>
        <w:tc>
          <w:tcPr>
            <w:tcW w:w="997"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82.47</w:t>
            </w:r>
          </w:p>
        </w:tc>
        <w:tc>
          <w:tcPr>
            <w:tcW w:w="1776"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10.11</w:t>
            </w:r>
          </w:p>
        </w:tc>
      </w:tr>
      <w:tr w:rsidR="008F48C4" w:rsidRPr="008F48C4"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5</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2010</w:t>
            </w:r>
          </w:p>
        </w:tc>
        <w:tc>
          <w:tcPr>
            <w:tcW w:w="960"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I</w:t>
            </w:r>
          </w:p>
        </w:tc>
        <w:tc>
          <w:tcPr>
            <w:tcW w:w="997"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71.14</w:t>
            </w:r>
          </w:p>
        </w:tc>
        <w:tc>
          <w:tcPr>
            <w:tcW w:w="1776"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-13.74</w:t>
            </w:r>
          </w:p>
        </w:tc>
      </w:tr>
      <w:tr w:rsidR="008F48C4" w:rsidRPr="008F48C4"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6</w:t>
            </w:r>
          </w:p>
        </w:tc>
        <w:tc>
          <w:tcPr>
            <w:tcW w:w="960" w:type="dxa"/>
            <w:vMerge/>
            <w:tcBorders>
              <w:top w:val="nil"/>
              <w:left w:val="single" w:sz="4" w:space="0" w:color="auto"/>
              <w:bottom w:val="single" w:sz="4" w:space="0" w:color="000000"/>
              <w:right w:val="single" w:sz="4" w:space="0" w:color="auto"/>
            </w:tcBorders>
            <w:vAlign w:val="center"/>
            <w:hideMark/>
          </w:tcPr>
          <w:p w:rsidR="008F48C4" w:rsidRPr="008F48C4" w:rsidRDefault="008F48C4" w:rsidP="0058217F">
            <w:pPr>
              <w:spacing w:line="240" w:lineRule="auto"/>
              <w:jc w:val="center"/>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II</w:t>
            </w:r>
          </w:p>
        </w:tc>
        <w:tc>
          <w:tcPr>
            <w:tcW w:w="997"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63.73</w:t>
            </w:r>
          </w:p>
        </w:tc>
        <w:tc>
          <w:tcPr>
            <w:tcW w:w="1776"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-10.42</w:t>
            </w:r>
          </w:p>
        </w:tc>
      </w:tr>
      <w:tr w:rsidR="008F48C4" w:rsidRPr="008F48C4"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7</w:t>
            </w:r>
          </w:p>
        </w:tc>
        <w:tc>
          <w:tcPr>
            <w:tcW w:w="960" w:type="dxa"/>
            <w:vMerge/>
            <w:tcBorders>
              <w:top w:val="nil"/>
              <w:left w:val="single" w:sz="4" w:space="0" w:color="auto"/>
              <w:bottom w:val="single" w:sz="4" w:space="0" w:color="000000"/>
              <w:right w:val="single" w:sz="4" w:space="0" w:color="auto"/>
            </w:tcBorders>
            <w:vAlign w:val="center"/>
            <w:hideMark/>
          </w:tcPr>
          <w:p w:rsidR="008F48C4" w:rsidRPr="008F48C4" w:rsidRDefault="008F48C4" w:rsidP="0058217F">
            <w:pPr>
              <w:spacing w:line="240" w:lineRule="auto"/>
              <w:jc w:val="center"/>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III</w:t>
            </w:r>
          </w:p>
        </w:tc>
        <w:tc>
          <w:tcPr>
            <w:tcW w:w="997"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63.60</w:t>
            </w:r>
          </w:p>
        </w:tc>
        <w:tc>
          <w:tcPr>
            <w:tcW w:w="1776"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-0.20</w:t>
            </w:r>
          </w:p>
        </w:tc>
      </w:tr>
      <w:tr w:rsidR="008F48C4" w:rsidRPr="008F48C4"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8</w:t>
            </w:r>
          </w:p>
        </w:tc>
        <w:tc>
          <w:tcPr>
            <w:tcW w:w="960" w:type="dxa"/>
            <w:vMerge/>
            <w:tcBorders>
              <w:top w:val="nil"/>
              <w:left w:val="single" w:sz="4" w:space="0" w:color="auto"/>
              <w:bottom w:val="single" w:sz="4" w:space="0" w:color="000000"/>
              <w:right w:val="single" w:sz="4" w:space="0" w:color="auto"/>
            </w:tcBorders>
            <w:vAlign w:val="center"/>
            <w:hideMark/>
          </w:tcPr>
          <w:p w:rsidR="008F48C4" w:rsidRPr="008F48C4" w:rsidRDefault="008F48C4" w:rsidP="0058217F">
            <w:pPr>
              <w:spacing w:line="240" w:lineRule="auto"/>
              <w:jc w:val="center"/>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1V</w:t>
            </w:r>
          </w:p>
        </w:tc>
        <w:tc>
          <w:tcPr>
            <w:tcW w:w="997"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71.14</w:t>
            </w:r>
          </w:p>
        </w:tc>
        <w:tc>
          <w:tcPr>
            <w:tcW w:w="1776"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11.86</w:t>
            </w:r>
          </w:p>
        </w:tc>
      </w:tr>
      <w:tr w:rsidR="008F48C4" w:rsidRPr="008F48C4"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9</w:t>
            </w:r>
          </w:p>
        </w:tc>
        <w:tc>
          <w:tcPr>
            <w:tcW w:w="960" w:type="dxa"/>
            <w:tcBorders>
              <w:top w:val="nil"/>
              <w:left w:val="single" w:sz="4" w:space="0" w:color="auto"/>
              <w:bottom w:val="single" w:sz="4" w:space="0" w:color="000000"/>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2011</w:t>
            </w:r>
          </w:p>
        </w:tc>
        <w:tc>
          <w:tcPr>
            <w:tcW w:w="960"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I</w:t>
            </w:r>
          </w:p>
        </w:tc>
        <w:tc>
          <w:tcPr>
            <w:tcW w:w="997"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70.14</w:t>
            </w:r>
          </w:p>
        </w:tc>
        <w:tc>
          <w:tcPr>
            <w:tcW w:w="1776" w:type="dxa"/>
            <w:tcBorders>
              <w:top w:val="nil"/>
              <w:left w:val="nil"/>
              <w:bottom w:val="single" w:sz="4" w:space="0" w:color="auto"/>
              <w:right w:val="single" w:sz="4" w:space="0" w:color="auto"/>
            </w:tcBorders>
            <w:shd w:val="clear" w:color="auto" w:fill="auto"/>
            <w:noWrap/>
            <w:vAlign w:val="center"/>
            <w:hideMark/>
          </w:tcPr>
          <w:p w:rsidR="008F48C4" w:rsidRPr="008F48C4" w:rsidRDefault="008F48C4" w:rsidP="0058217F">
            <w:pPr>
              <w:spacing w:line="240" w:lineRule="auto"/>
              <w:jc w:val="center"/>
              <w:rPr>
                <w:rFonts w:eastAsia="Times New Roman" w:cs="Times New Roman"/>
                <w:color w:val="000000"/>
                <w:szCs w:val="24"/>
              </w:rPr>
            </w:pPr>
            <w:r w:rsidRPr="008F48C4">
              <w:rPr>
                <w:rFonts w:eastAsia="Times New Roman" w:cs="Times New Roman"/>
                <w:color w:val="000000"/>
                <w:szCs w:val="24"/>
              </w:rPr>
              <w:t>-1.41</w:t>
            </w:r>
          </w:p>
        </w:tc>
      </w:tr>
    </w:tbl>
    <w:p w:rsidR="00B82320" w:rsidRDefault="00B82320" w:rsidP="00B82320">
      <w:pPr>
        <w:ind w:firstLine="720"/>
      </w:pPr>
    </w:p>
    <w:p w:rsidR="002B4D3B" w:rsidRDefault="002B4D3B" w:rsidP="00B82320">
      <w:pPr>
        <w:ind w:firstLine="720"/>
      </w:pPr>
    </w:p>
    <w:tbl>
      <w:tblPr>
        <w:tblW w:w="5497" w:type="dxa"/>
        <w:jc w:val="center"/>
        <w:tblInd w:w="93" w:type="dxa"/>
        <w:tblLook w:val="04A0" w:firstRow="1" w:lastRow="0" w:firstColumn="1" w:lastColumn="0" w:noHBand="0" w:noVBand="1"/>
      </w:tblPr>
      <w:tblGrid>
        <w:gridCol w:w="960"/>
        <w:gridCol w:w="960"/>
        <w:gridCol w:w="960"/>
        <w:gridCol w:w="997"/>
        <w:gridCol w:w="1620"/>
      </w:tblGrid>
      <w:tr w:rsidR="002B4D3B" w:rsidRPr="008F48C4" w:rsidTr="002B4D3B">
        <w:trPr>
          <w:trHeight w:val="315"/>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lastRenderedPageBreak/>
              <w:t>10</w:t>
            </w:r>
          </w:p>
        </w:tc>
        <w:tc>
          <w:tcPr>
            <w:tcW w:w="960" w:type="dxa"/>
            <w:vMerge w:val="restart"/>
            <w:tcBorders>
              <w:top w:val="single" w:sz="4" w:space="0" w:color="auto"/>
              <w:left w:val="single" w:sz="4" w:space="0" w:color="auto"/>
              <w:bottom w:val="single" w:sz="4" w:space="0" w:color="000000"/>
              <w:right w:val="single" w:sz="4" w:space="0" w:color="auto"/>
            </w:tcBorders>
            <w:vAlign w:val="center"/>
            <w:hideMark/>
          </w:tcPr>
          <w:p w:rsidR="002B4D3B" w:rsidRPr="008F48C4" w:rsidRDefault="002B4D3B" w:rsidP="006E5184">
            <w:pPr>
              <w:spacing w:line="240" w:lineRule="auto"/>
              <w:jc w:val="center"/>
              <w:rPr>
                <w:rFonts w:eastAsia="Times New Roman" w:cs="Times New Roman"/>
                <w:color w:val="000000"/>
                <w:szCs w:val="24"/>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II</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71.85</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2.44</w:t>
            </w:r>
          </w:p>
        </w:tc>
      </w:tr>
      <w:tr w:rsidR="002B4D3B" w:rsidRPr="008F48C4" w:rsidTr="006E518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11</w:t>
            </w:r>
          </w:p>
        </w:tc>
        <w:tc>
          <w:tcPr>
            <w:tcW w:w="960" w:type="dxa"/>
            <w:vMerge/>
            <w:tcBorders>
              <w:top w:val="nil"/>
              <w:left w:val="single" w:sz="4" w:space="0" w:color="auto"/>
              <w:bottom w:val="single" w:sz="4" w:space="0" w:color="000000"/>
              <w:right w:val="single" w:sz="4" w:space="0" w:color="auto"/>
            </w:tcBorders>
            <w:vAlign w:val="center"/>
            <w:hideMark/>
          </w:tcPr>
          <w:p w:rsidR="002B4D3B" w:rsidRPr="008F48C4" w:rsidRDefault="002B4D3B" w:rsidP="006E5184">
            <w:pPr>
              <w:spacing w:line="240" w:lineRule="auto"/>
              <w:jc w:val="center"/>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III</w:t>
            </w:r>
          </w:p>
        </w:tc>
        <w:tc>
          <w:tcPr>
            <w:tcW w:w="997"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67.68</w:t>
            </w:r>
          </w:p>
        </w:tc>
        <w:tc>
          <w:tcPr>
            <w:tcW w:w="162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-5.80</w:t>
            </w:r>
          </w:p>
        </w:tc>
      </w:tr>
      <w:tr w:rsidR="002B4D3B" w:rsidRPr="008F48C4" w:rsidTr="006E518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12</w:t>
            </w:r>
          </w:p>
        </w:tc>
        <w:tc>
          <w:tcPr>
            <w:tcW w:w="960" w:type="dxa"/>
            <w:vMerge/>
            <w:tcBorders>
              <w:top w:val="nil"/>
              <w:left w:val="single" w:sz="4" w:space="0" w:color="auto"/>
              <w:bottom w:val="single" w:sz="4" w:space="0" w:color="000000"/>
              <w:right w:val="single" w:sz="4" w:space="0" w:color="auto"/>
            </w:tcBorders>
            <w:vAlign w:val="center"/>
            <w:hideMark/>
          </w:tcPr>
          <w:p w:rsidR="002B4D3B" w:rsidRPr="008F48C4" w:rsidRDefault="002B4D3B" w:rsidP="006E5184">
            <w:pPr>
              <w:spacing w:line="240" w:lineRule="auto"/>
              <w:jc w:val="center"/>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1V</w:t>
            </w:r>
          </w:p>
        </w:tc>
        <w:tc>
          <w:tcPr>
            <w:tcW w:w="997"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72.95</w:t>
            </w:r>
          </w:p>
        </w:tc>
        <w:tc>
          <w:tcPr>
            <w:tcW w:w="162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7.79</w:t>
            </w:r>
          </w:p>
        </w:tc>
      </w:tr>
      <w:tr w:rsidR="002B4D3B" w:rsidRPr="008F48C4" w:rsidTr="006E518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13</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2012</w:t>
            </w:r>
          </w:p>
        </w:tc>
        <w:tc>
          <w:tcPr>
            <w:tcW w:w="96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I</w:t>
            </w:r>
          </w:p>
        </w:tc>
        <w:tc>
          <w:tcPr>
            <w:tcW w:w="997"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56.30</w:t>
            </w:r>
          </w:p>
        </w:tc>
        <w:tc>
          <w:tcPr>
            <w:tcW w:w="162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-22.82</w:t>
            </w:r>
          </w:p>
        </w:tc>
      </w:tr>
      <w:tr w:rsidR="002B4D3B" w:rsidRPr="008F48C4" w:rsidTr="006E518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14</w:t>
            </w:r>
          </w:p>
        </w:tc>
        <w:tc>
          <w:tcPr>
            <w:tcW w:w="960" w:type="dxa"/>
            <w:vMerge/>
            <w:tcBorders>
              <w:top w:val="nil"/>
              <w:left w:val="single" w:sz="4" w:space="0" w:color="auto"/>
              <w:bottom w:val="single" w:sz="4" w:space="0" w:color="000000"/>
              <w:right w:val="single" w:sz="4" w:space="0" w:color="auto"/>
            </w:tcBorders>
            <w:vAlign w:val="center"/>
            <w:hideMark/>
          </w:tcPr>
          <w:p w:rsidR="002B4D3B" w:rsidRPr="008F48C4" w:rsidRDefault="002B4D3B" w:rsidP="006E5184">
            <w:pPr>
              <w:spacing w:line="240" w:lineRule="auto"/>
              <w:jc w:val="center"/>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II</w:t>
            </w:r>
          </w:p>
        </w:tc>
        <w:tc>
          <w:tcPr>
            <w:tcW w:w="997"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65.48</w:t>
            </w:r>
          </w:p>
        </w:tc>
        <w:tc>
          <w:tcPr>
            <w:tcW w:w="162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16.31</w:t>
            </w:r>
          </w:p>
        </w:tc>
      </w:tr>
      <w:tr w:rsidR="002B4D3B" w:rsidRPr="008F48C4" w:rsidTr="006E518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15</w:t>
            </w:r>
          </w:p>
        </w:tc>
        <w:tc>
          <w:tcPr>
            <w:tcW w:w="960" w:type="dxa"/>
            <w:vMerge/>
            <w:tcBorders>
              <w:top w:val="nil"/>
              <w:left w:val="single" w:sz="4" w:space="0" w:color="auto"/>
              <w:bottom w:val="single" w:sz="4" w:space="0" w:color="000000"/>
              <w:right w:val="single" w:sz="4" w:space="0" w:color="auto"/>
            </w:tcBorders>
            <w:vAlign w:val="center"/>
            <w:hideMark/>
          </w:tcPr>
          <w:p w:rsidR="002B4D3B" w:rsidRPr="008F48C4" w:rsidRDefault="002B4D3B" w:rsidP="006E5184">
            <w:pPr>
              <w:spacing w:line="240" w:lineRule="auto"/>
              <w:jc w:val="center"/>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III</w:t>
            </w:r>
          </w:p>
        </w:tc>
        <w:tc>
          <w:tcPr>
            <w:tcW w:w="997"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64.95</w:t>
            </w:r>
          </w:p>
        </w:tc>
        <w:tc>
          <w:tcPr>
            <w:tcW w:w="162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-0.81</w:t>
            </w:r>
          </w:p>
        </w:tc>
      </w:tr>
      <w:tr w:rsidR="002B4D3B" w:rsidRPr="008F48C4" w:rsidTr="006E518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16</w:t>
            </w:r>
          </w:p>
        </w:tc>
        <w:tc>
          <w:tcPr>
            <w:tcW w:w="960" w:type="dxa"/>
            <w:vMerge/>
            <w:tcBorders>
              <w:top w:val="nil"/>
              <w:left w:val="single" w:sz="4" w:space="0" w:color="auto"/>
              <w:bottom w:val="single" w:sz="4" w:space="0" w:color="000000"/>
              <w:right w:val="single" w:sz="4" w:space="0" w:color="auto"/>
            </w:tcBorders>
            <w:vAlign w:val="center"/>
            <w:hideMark/>
          </w:tcPr>
          <w:p w:rsidR="002B4D3B" w:rsidRPr="008F48C4" w:rsidRDefault="002B4D3B" w:rsidP="006E5184">
            <w:pPr>
              <w:spacing w:line="240" w:lineRule="auto"/>
              <w:jc w:val="center"/>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1V</w:t>
            </w:r>
          </w:p>
        </w:tc>
        <w:tc>
          <w:tcPr>
            <w:tcW w:w="997"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74.09</w:t>
            </w:r>
          </w:p>
        </w:tc>
        <w:tc>
          <w:tcPr>
            <w:tcW w:w="162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14.07</w:t>
            </w:r>
          </w:p>
        </w:tc>
      </w:tr>
      <w:tr w:rsidR="002B4D3B" w:rsidRPr="008F48C4" w:rsidTr="006E518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17</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2013</w:t>
            </w:r>
          </w:p>
        </w:tc>
        <w:tc>
          <w:tcPr>
            <w:tcW w:w="96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I</w:t>
            </w:r>
          </w:p>
        </w:tc>
        <w:tc>
          <w:tcPr>
            <w:tcW w:w="997"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83.24</w:t>
            </w:r>
          </w:p>
        </w:tc>
        <w:tc>
          <w:tcPr>
            <w:tcW w:w="162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12.35</w:t>
            </w:r>
          </w:p>
        </w:tc>
      </w:tr>
      <w:tr w:rsidR="002B4D3B" w:rsidRPr="008F48C4" w:rsidTr="006E518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18</w:t>
            </w:r>
          </w:p>
        </w:tc>
        <w:tc>
          <w:tcPr>
            <w:tcW w:w="960" w:type="dxa"/>
            <w:vMerge/>
            <w:tcBorders>
              <w:top w:val="nil"/>
              <w:left w:val="single" w:sz="4" w:space="0" w:color="auto"/>
              <w:bottom w:val="single" w:sz="4" w:space="0" w:color="000000"/>
              <w:right w:val="single" w:sz="4" w:space="0" w:color="auto"/>
            </w:tcBorders>
            <w:vAlign w:val="center"/>
            <w:hideMark/>
          </w:tcPr>
          <w:p w:rsidR="002B4D3B" w:rsidRPr="008F48C4" w:rsidRDefault="002B4D3B" w:rsidP="006E5184">
            <w:pPr>
              <w:spacing w:line="240" w:lineRule="auto"/>
              <w:jc w:val="center"/>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II</w:t>
            </w:r>
          </w:p>
        </w:tc>
        <w:tc>
          <w:tcPr>
            <w:tcW w:w="997"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80.77</w:t>
            </w:r>
          </w:p>
        </w:tc>
        <w:tc>
          <w:tcPr>
            <w:tcW w:w="162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-2.97</w:t>
            </w:r>
          </w:p>
        </w:tc>
      </w:tr>
      <w:tr w:rsidR="002B4D3B" w:rsidRPr="008F48C4" w:rsidTr="006E518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19</w:t>
            </w:r>
          </w:p>
        </w:tc>
        <w:tc>
          <w:tcPr>
            <w:tcW w:w="960" w:type="dxa"/>
            <w:vMerge/>
            <w:tcBorders>
              <w:top w:val="nil"/>
              <w:left w:val="single" w:sz="4" w:space="0" w:color="auto"/>
              <w:bottom w:val="single" w:sz="4" w:space="0" w:color="000000"/>
              <w:right w:val="single" w:sz="4" w:space="0" w:color="auto"/>
            </w:tcBorders>
            <w:vAlign w:val="center"/>
            <w:hideMark/>
          </w:tcPr>
          <w:p w:rsidR="002B4D3B" w:rsidRPr="008F48C4" w:rsidRDefault="002B4D3B" w:rsidP="006E5184">
            <w:pPr>
              <w:spacing w:line="240" w:lineRule="auto"/>
              <w:jc w:val="center"/>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III</w:t>
            </w:r>
          </w:p>
        </w:tc>
        <w:tc>
          <w:tcPr>
            <w:tcW w:w="997"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82.16</w:t>
            </w:r>
          </w:p>
        </w:tc>
        <w:tc>
          <w:tcPr>
            <w:tcW w:w="162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1.72</w:t>
            </w:r>
          </w:p>
        </w:tc>
      </w:tr>
      <w:tr w:rsidR="002B4D3B" w:rsidRPr="008F48C4" w:rsidTr="006E518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20</w:t>
            </w:r>
          </w:p>
        </w:tc>
        <w:tc>
          <w:tcPr>
            <w:tcW w:w="960" w:type="dxa"/>
            <w:vMerge/>
            <w:tcBorders>
              <w:top w:val="nil"/>
              <w:left w:val="single" w:sz="4" w:space="0" w:color="auto"/>
              <w:bottom w:val="single" w:sz="4" w:space="0" w:color="000000"/>
              <w:right w:val="single" w:sz="4" w:space="0" w:color="auto"/>
            </w:tcBorders>
            <w:vAlign w:val="center"/>
            <w:hideMark/>
          </w:tcPr>
          <w:p w:rsidR="002B4D3B" w:rsidRPr="008F48C4" w:rsidRDefault="002B4D3B" w:rsidP="006E5184">
            <w:pPr>
              <w:spacing w:line="240" w:lineRule="auto"/>
              <w:jc w:val="center"/>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1V</w:t>
            </w:r>
          </w:p>
        </w:tc>
        <w:tc>
          <w:tcPr>
            <w:tcW w:w="997"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96.47</w:t>
            </w:r>
          </w:p>
        </w:tc>
        <w:tc>
          <w:tcPr>
            <w:tcW w:w="162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color w:val="000000"/>
                <w:szCs w:val="24"/>
              </w:rPr>
            </w:pPr>
            <w:r w:rsidRPr="008F48C4">
              <w:rPr>
                <w:rFonts w:eastAsia="Times New Roman" w:cs="Times New Roman"/>
                <w:color w:val="000000"/>
                <w:szCs w:val="24"/>
              </w:rPr>
              <w:t>17.42</w:t>
            </w:r>
          </w:p>
        </w:tc>
      </w:tr>
      <w:tr w:rsidR="002B4D3B" w:rsidRPr="008F48C4" w:rsidTr="006E5184">
        <w:trPr>
          <w:trHeight w:val="315"/>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b/>
                <w:bCs/>
                <w:color w:val="000000"/>
                <w:szCs w:val="24"/>
              </w:rPr>
            </w:pPr>
            <w:r w:rsidRPr="008F48C4">
              <w:rPr>
                <w:rFonts w:eastAsia="Times New Roman" w:cs="Times New Roman"/>
                <w:b/>
                <w:bCs/>
                <w:color w:val="000000"/>
                <w:szCs w:val="24"/>
              </w:rPr>
              <w:t>Rata-rata</w:t>
            </w:r>
          </w:p>
        </w:tc>
        <w:tc>
          <w:tcPr>
            <w:tcW w:w="997"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b/>
                <w:bCs/>
                <w:color w:val="000000"/>
                <w:szCs w:val="24"/>
              </w:rPr>
            </w:pPr>
            <w:r w:rsidRPr="008F48C4">
              <w:rPr>
                <w:rFonts w:eastAsia="Times New Roman" w:cs="Times New Roman"/>
                <w:b/>
                <w:bCs/>
                <w:color w:val="000000"/>
                <w:szCs w:val="24"/>
              </w:rPr>
              <w:t>73.28</w:t>
            </w:r>
          </w:p>
        </w:tc>
        <w:tc>
          <w:tcPr>
            <w:tcW w:w="162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b/>
                <w:bCs/>
                <w:color w:val="000000"/>
                <w:szCs w:val="24"/>
              </w:rPr>
            </w:pPr>
            <w:r w:rsidRPr="008F48C4">
              <w:rPr>
                <w:rFonts w:eastAsia="Times New Roman" w:cs="Times New Roman"/>
                <w:b/>
                <w:bCs/>
                <w:color w:val="000000"/>
                <w:szCs w:val="24"/>
              </w:rPr>
              <w:t>1.91</w:t>
            </w:r>
          </w:p>
        </w:tc>
      </w:tr>
      <w:tr w:rsidR="002B4D3B" w:rsidRPr="008F48C4" w:rsidTr="006E5184">
        <w:trPr>
          <w:trHeight w:val="315"/>
          <w:jc w:val="center"/>
        </w:trPr>
        <w:tc>
          <w:tcPr>
            <w:tcW w:w="28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B4D3B" w:rsidRPr="008F48C4" w:rsidRDefault="002B4D3B" w:rsidP="006E5184">
            <w:pPr>
              <w:spacing w:line="240" w:lineRule="auto"/>
              <w:jc w:val="center"/>
              <w:rPr>
                <w:rFonts w:eastAsia="Times New Roman" w:cs="Times New Roman"/>
                <w:b/>
                <w:bCs/>
                <w:color w:val="000000"/>
                <w:szCs w:val="24"/>
              </w:rPr>
            </w:pPr>
            <w:r w:rsidRPr="008F48C4">
              <w:rPr>
                <w:rFonts w:eastAsia="Times New Roman" w:cs="Times New Roman"/>
                <w:b/>
                <w:bCs/>
                <w:color w:val="000000"/>
                <w:szCs w:val="24"/>
              </w:rPr>
              <w:t>Tertinggi</w:t>
            </w:r>
          </w:p>
        </w:tc>
        <w:tc>
          <w:tcPr>
            <w:tcW w:w="997"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b/>
                <w:bCs/>
                <w:color w:val="000000"/>
                <w:szCs w:val="24"/>
              </w:rPr>
            </w:pPr>
            <w:r w:rsidRPr="008F48C4">
              <w:rPr>
                <w:rFonts w:eastAsia="Times New Roman" w:cs="Times New Roman"/>
                <w:b/>
                <w:bCs/>
                <w:color w:val="000000"/>
                <w:szCs w:val="24"/>
              </w:rPr>
              <w:t>96.47</w:t>
            </w:r>
          </w:p>
        </w:tc>
        <w:tc>
          <w:tcPr>
            <w:tcW w:w="162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b/>
                <w:bCs/>
                <w:color w:val="000000"/>
                <w:szCs w:val="24"/>
              </w:rPr>
            </w:pPr>
            <w:r w:rsidRPr="008F48C4">
              <w:rPr>
                <w:rFonts w:eastAsia="Times New Roman" w:cs="Times New Roman"/>
                <w:b/>
                <w:bCs/>
                <w:color w:val="000000"/>
                <w:szCs w:val="24"/>
              </w:rPr>
              <w:t>17.42</w:t>
            </w:r>
          </w:p>
        </w:tc>
      </w:tr>
      <w:tr w:rsidR="002B4D3B" w:rsidRPr="008F48C4" w:rsidTr="006E5184">
        <w:trPr>
          <w:trHeight w:val="315"/>
          <w:jc w:val="center"/>
        </w:trPr>
        <w:tc>
          <w:tcPr>
            <w:tcW w:w="28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B4D3B" w:rsidRPr="008F48C4" w:rsidRDefault="002B4D3B" w:rsidP="006E5184">
            <w:pPr>
              <w:spacing w:line="240" w:lineRule="auto"/>
              <w:jc w:val="center"/>
              <w:rPr>
                <w:rFonts w:eastAsia="Times New Roman" w:cs="Times New Roman"/>
                <w:b/>
                <w:bCs/>
                <w:color w:val="000000"/>
                <w:szCs w:val="24"/>
              </w:rPr>
            </w:pPr>
            <w:r w:rsidRPr="008F48C4">
              <w:rPr>
                <w:rFonts w:eastAsia="Times New Roman" w:cs="Times New Roman"/>
                <w:b/>
                <w:bCs/>
                <w:color w:val="000000"/>
                <w:szCs w:val="24"/>
              </w:rPr>
              <w:t>Terendah</w:t>
            </w:r>
          </w:p>
        </w:tc>
        <w:tc>
          <w:tcPr>
            <w:tcW w:w="997"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b/>
                <w:bCs/>
                <w:color w:val="000000"/>
                <w:szCs w:val="24"/>
              </w:rPr>
            </w:pPr>
            <w:r w:rsidRPr="008F48C4">
              <w:rPr>
                <w:rFonts w:eastAsia="Times New Roman" w:cs="Times New Roman"/>
                <w:b/>
                <w:bCs/>
                <w:color w:val="000000"/>
                <w:szCs w:val="24"/>
              </w:rPr>
              <w:t>56.3</w:t>
            </w:r>
            <w:r>
              <w:rPr>
                <w:rFonts w:eastAsia="Times New Roman" w:cs="Times New Roman"/>
                <w:b/>
                <w:bCs/>
                <w:color w:val="000000"/>
                <w:szCs w:val="24"/>
              </w:rPr>
              <w:t>0</w:t>
            </w:r>
          </w:p>
        </w:tc>
        <w:tc>
          <w:tcPr>
            <w:tcW w:w="1620" w:type="dxa"/>
            <w:tcBorders>
              <w:top w:val="nil"/>
              <w:left w:val="nil"/>
              <w:bottom w:val="single" w:sz="4" w:space="0" w:color="auto"/>
              <w:right w:val="single" w:sz="4" w:space="0" w:color="auto"/>
            </w:tcBorders>
            <w:shd w:val="clear" w:color="auto" w:fill="auto"/>
            <w:noWrap/>
            <w:vAlign w:val="center"/>
            <w:hideMark/>
          </w:tcPr>
          <w:p w:rsidR="002B4D3B" w:rsidRPr="008F48C4" w:rsidRDefault="002B4D3B" w:rsidP="006E5184">
            <w:pPr>
              <w:spacing w:line="240" w:lineRule="auto"/>
              <w:jc w:val="center"/>
              <w:rPr>
                <w:rFonts w:eastAsia="Times New Roman" w:cs="Times New Roman"/>
                <w:b/>
                <w:bCs/>
                <w:color w:val="000000"/>
                <w:szCs w:val="24"/>
              </w:rPr>
            </w:pPr>
            <w:r w:rsidRPr="008F48C4">
              <w:rPr>
                <w:rFonts w:eastAsia="Times New Roman" w:cs="Times New Roman"/>
                <w:b/>
                <w:bCs/>
                <w:color w:val="000000"/>
                <w:szCs w:val="24"/>
              </w:rPr>
              <w:t>-22.82</w:t>
            </w:r>
          </w:p>
        </w:tc>
      </w:tr>
    </w:tbl>
    <w:p w:rsidR="002B4D3B" w:rsidRPr="002B4D3B" w:rsidRDefault="002B4D3B" w:rsidP="002B4D3B">
      <w:pPr>
        <w:jc w:val="center"/>
        <w:rPr>
          <w:b/>
        </w:rPr>
      </w:pPr>
      <w:r w:rsidRPr="008E73BB">
        <w:rPr>
          <w:b/>
        </w:rPr>
        <w:t xml:space="preserve">Sumber: </w:t>
      </w:r>
      <w:r>
        <w:rPr>
          <w:b/>
        </w:rPr>
        <w:t>Laporan Keuangan Publikasi Triwulanan BJB (Data diolah, 2014)</w:t>
      </w:r>
    </w:p>
    <w:p w:rsidR="00154E45" w:rsidRPr="00B82320" w:rsidRDefault="00B82320" w:rsidP="00B82320">
      <w:pPr>
        <w:ind w:firstLine="720"/>
        <w:rPr>
          <w:rFonts w:cs="Times New Roman"/>
          <w:szCs w:val="24"/>
        </w:rPr>
      </w:pPr>
      <w:r>
        <w:rPr>
          <w:i/>
        </w:rPr>
        <w:t xml:space="preserve">Loan to Deposit Ratio </w:t>
      </w:r>
      <w:r>
        <w:t xml:space="preserve">(LDR) </w:t>
      </w:r>
      <w:r>
        <w:rPr>
          <w:rFonts w:cs="Times New Roman"/>
          <w:szCs w:val="24"/>
        </w:rPr>
        <w:t xml:space="preserve">pada </w:t>
      </w:r>
      <w:r w:rsidRPr="00EB6974">
        <w:rPr>
          <w:rFonts w:cs="Times New Roman"/>
          <w:szCs w:val="24"/>
          <w:lang w:val="id-ID"/>
        </w:rPr>
        <w:t xml:space="preserve">PT. </w:t>
      </w:r>
      <w:r>
        <w:rPr>
          <w:rFonts w:cs="Times New Roman"/>
          <w:szCs w:val="24"/>
        </w:rPr>
        <w:t xml:space="preserve">Bank Bjb, </w:t>
      </w:r>
      <w:r w:rsidRPr="00EB6974">
        <w:rPr>
          <w:rFonts w:cs="Times New Roman"/>
          <w:szCs w:val="24"/>
          <w:lang w:val="id-ID"/>
        </w:rPr>
        <w:t>Tbk</w:t>
      </w:r>
      <w:r w:rsidRPr="00EB6974">
        <w:rPr>
          <w:rFonts w:cs="Times New Roman"/>
          <w:szCs w:val="24"/>
        </w:rPr>
        <w:t xml:space="preserve"> dapat dilihat dalam bentuk grafik dibawah ini:</w:t>
      </w:r>
    </w:p>
    <w:p w:rsidR="00662534" w:rsidRDefault="003B0684" w:rsidP="00551149">
      <w:pPr>
        <w:jc w:val="center"/>
        <w:rPr>
          <w:b/>
        </w:rPr>
      </w:pPr>
      <w:r w:rsidRPr="003B0684">
        <w:rPr>
          <w:b/>
          <w:noProof/>
        </w:rPr>
        <w:drawing>
          <wp:inline distT="0" distB="0" distL="0" distR="0">
            <wp:extent cx="4572000" cy="2743200"/>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62534" w:rsidRDefault="00E46C75" w:rsidP="00551149">
      <w:pPr>
        <w:jc w:val="center"/>
        <w:rPr>
          <w:b/>
        </w:rPr>
      </w:pPr>
      <w:r>
        <w:rPr>
          <w:b/>
        </w:rPr>
        <w:t>Gambar 4.2</w:t>
      </w:r>
    </w:p>
    <w:p w:rsidR="0039696A" w:rsidRDefault="00EC0482" w:rsidP="00551149">
      <w:pPr>
        <w:jc w:val="center"/>
        <w:rPr>
          <w:b/>
        </w:rPr>
      </w:pPr>
      <w:r>
        <w:rPr>
          <w:b/>
        </w:rPr>
        <w:t xml:space="preserve">Grafik </w:t>
      </w:r>
      <w:r w:rsidR="009B3E57" w:rsidRPr="009B3E57">
        <w:rPr>
          <w:b/>
          <w:i/>
        </w:rPr>
        <w:t>Loan to Deposit Ratio</w:t>
      </w:r>
      <w:r w:rsidR="0039696A">
        <w:rPr>
          <w:b/>
        </w:rPr>
        <w:t xml:space="preserve"> (LDR)</w:t>
      </w:r>
    </w:p>
    <w:p w:rsidR="003E5B7A" w:rsidRDefault="00154E45" w:rsidP="00551149">
      <w:pPr>
        <w:jc w:val="center"/>
        <w:rPr>
          <w:b/>
        </w:rPr>
      </w:pPr>
      <w:r>
        <w:rPr>
          <w:b/>
        </w:rPr>
        <w:t>PT. Bank Bjb, Tbk</w:t>
      </w:r>
      <w:r w:rsidR="0039696A">
        <w:rPr>
          <w:b/>
        </w:rPr>
        <w:t xml:space="preserve"> Periode 2009-201</w:t>
      </w:r>
      <w:r w:rsidR="00E46C75">
        <w:rPr>
          <w:b/>
        </w:rPr>
        <w:t>3</w:t>
      </w:r>
    </w:p>
    <w:p w:rsidR="00B82320" w:rsidRDefault="000A077D" w:rsidP="00B82320">
      <w:pPr>
        <w:ind w:firstLine="720"/>
        <w:rPr>
          <w:rFonts w:cs="Times New Roman"/>
          <w:szCs w:val="24"/>
        </w:rPr>
      </w:pPr>
      <w:r>
        <w:rPr>
          <w:rFonts w:cs="Times New Roman"/>
          <w:szCs w:val="24"/>
        </w:rPr>
        <w:lastRenderedPageBreak/>
        <w:t>Pada Tabel 4.4</w:t>
      </w:r>
      <w:r w:rsidR="00B82320" w:rsidRPr="00EB6974">
        <w:rPr>
          <w:rFonts w:cs="Times New Roman"/>
          <w:szCs w:val="24"/>
        </w:rPr>
        <w:t xml:space="preserve"> dapat dilihat perkembangan</w:t>
      </w:r>
      <w:r w:rsidR="00B82320">
        <w:rPr>
          <w:rFonts w:cs="Times New Roman"/>
          <w:szCs w:val="24"/>
        </w:rPr>
        <w:t xml:space="preserve"> </w:t>
      </w:r>
      <w:r w:rsidR="00B82320">
        <w:rPr>
          <w:i/>
        </w:rPr>
        <w:t xml:space="preserve">Loan to Deposit Ratio </w:t>
      </w:r>
      <w:r w:rsidR="00B82320">
        <w:t>(LDR)</w:t>
      </w:r>
      <w:r w:rsidR="00B82320">
        <w:rPr>
          <w:rFonts w:cs="Times New Roman"/>
          <w:szCs w:val="24"/>
        </w:rPr>
        <w:t xml:space="preserve"> </w:t>
      </w:r>
      <w:r w:rsidR="00B82320">
        <w:rPr>
          <w:rFonts w:cs="Times New Roman"/>
          <w:szCs w:val="24"/>
          <w:lang w:val="id-ID"/>
        </w:rPr>
        <w:t>di PT.</w:t>
      </w:r>
      <w:r w:rsidR="00B82320">
        <w:rPr>
          <w:rFonts w:cs="Times New Roman"/>
          <w:szCs w:val="24"/>
        </w:rPr>
        <w:t xml:space="preserve"> Bank Bjb, </w:t>
      </w:r>
      <w:r w:rsidR="00B82320" w:rsidRPr="00EB6974">
        <w:rPr>
          <w:rFonts w:cs="Times New Roman"/>
          <w:szCs w:val="24"/>
          <w:lang w:val="id-ID"/>
        </w:rPr>
        <w:t>Tbk</w:t>
      </w:r>
      <w:r w:rsidR="00B82320" w:rsidRPr="00EB6974">
        <w:rPr>
          <w:rFonts w:cs="Times New Roman"/>
          <w:szCs w:val="24"/>
        </w:rPr>
        <w:t xml:space="preserve"> period</w:t>
      </w:r>
      <w:r w:rsidR="00B82320">
        <w:rPr>
          <w:rFonts w:cs="Times New Roman"/>
          <w:szCs w:val="24"/>
          <w:lang w:val="id-ID"/>
        </w:rPr>
        <w:t>e 20</w:t>
      </w:r>
      <w:r w:rsidR="00B82320">
        <w:rPr>
          <w:rFonts w:cs="Times New Roman"/>
          <w:szCs w:val="24"/>
        </w:rPr>
        <w:t>09-</w:t>
      </w:r>
      <w:r w:rsidR="00B82320" w:rsidRPr="00EB6974">
        <w:rPr>
          <w:rFonts w:cs="Times New Roman"/>
          <w:szCs w:val="24"/>
        </w:rPr>
        <w:t>201</w:t>
      </w:r>
      <w:r w:rsidR="00B82320">
        <w:rPr>
          <w:rFonts w:cs="Times New Roman"/>
          <w:szCs w:val="24"/>
        </w:rPr>
        <w:t>3</w:t>
      </w:r>
      <w:r w:rsidR="00B82320" w:rsidRPr="00EB6974">
        <w:rPr>
          <w:rFonts w:cs="Times New Roman"/>
          <w:szCs w:val="24"/>
        </w:rPr>
        <w:t xml:space="preserve"> pada setiap</w:t>
      </w:r>
      <w:r w:rsidR="00B82320" w:rsidRPr="00EB6974">
        <w:rPr>
          <w:rFonts w:cs="Times New Roman"/>
          <w:szCs w:val="24"/>
          <w:lang w:val="id-ID"/>
        </w:rPr>
        <w:t xml:space="preserve"> triwulannya</w:t>
      </w:r>
      <w:r w:rsidR="00B82320" w:rsidRPr="00EB6974">
        <w:rPr>
          <w:rFonts w:cs="Times New Roman"/>
          <w:szCs w:val="24"/>
        </w:rPr>
        <w:t>.</w:t>
      </w:r>
      <w:r w:rsidR="00B82320">
        <w:rPr>
          <w:rFonts w:cs="Times New Roman"/>
          <w:szCs w:val="24"/>
        </w:rPr>
        <w:t xml:space="preserve"> </w:t>
      </w:r>
      <w:r w:rsidR="00B82320" w:rsidRPr="00EB6974">
        <w:rPr>
          <w:rFonts w:cs="Times New Roman"/>
          <w:szCs w:val="24"/>
        </w:rPr>
        <w:t>Berikut perkembangan</w:t>
      </w:r>
      <w:r w:rsidR="00B82320">
        <w:rPr>
          <w:rFonts w:cs="Times New Roman"/>
          <w:szCs w:val="24"/>
        </w:rPr>
        <w:t xml:space="preserve"> </w:t>
      </w:r>
      <w:r w:rsidR="00B82320">
        <w:rPr>
          <w:i/>
        </w:rPr>
        <w:t xml:space="preserve">Loan to Deposit Ratio </w:t>
      </w:r>
      <w:r w:rsidR="00B82320">
        <w:t xml:space="preserve">(LDR) </w:t>
      </w:r>
      <w:r w:rsidR="00B82320" w:rsidRPr="00EB6974">
        <w:rPr>
          <w:rFonts w:cs="Times New Roman"/>
          <w:szCs w:val="24"/>
        </w:rPr>
        <w:t>per tahunnya:</w:t>
      </w:r>
    </w:p>
    <w:p w:rsidR="00B82320" w:rsidRDefault="00B82320" w:rsidP="00B82320">
      <w:pPr>
        <w:pStyle w:val="ListParagraph"/>
        <w:numPr>
          <w:ilvl w:val="0"/>
          <w:numId w:val="29"/>
        </w:numPr>
        <w:ind w:left="720"/>
        <w:rPr>
          <w:rFonts w:cs="Times New Roman"/>
          <w:szCs w:val="24"/>
        </w:rPr>
      </w:pPr>
      <w:r>
        <w:rPr>
          <w:rFonts w:cs="Times New Roman"/>
          <w:szCs w:val="24"/>
        </w:rPr>
        <w:t>Pada tahun 2009, perkembangan LDR pada triwulan II sebesar 7,62%, pada triwulan III mengalami penurunan sebesar 5,25% dan pada triwulan IV kembali mengalami peningkatan sebesar 10,11%.</w:t>
      </w:r>
    </w:p>
    <w:p w:rsidR="00B82320" w:rsidRDefault="00B82320" w:rsidP="00B82320">
      <w:pPr>
        <w:pStyle w:val="ListParagraph"/>
        <w:numPr>
          <w:ilvl w:val="0"/>
          <w:numId w:val="29"/>
        </w:numPr>
        <w:ind w:left="720"/>
        <w:rPr>
          <w:rFonts w:cs="Times New Roman"/>
          <w:szCs w:val="24"/>
        </w:rPr>
      </w:pPr>
      <w:r>
        <w:rPr>
          <w:rFonts w:cs="Times New Roman"/>
          <w:szCs w:val="24"/>
        </w:rPr>
        <w:t>Pada tahun 2010, perkembangan LDR pada triwulan I sampai III mengalami penurunan secara berturut-turut sebesar 13,74%, 10,42%, 0,20% dan pada triwulan IV kembali mengalami peningkatan sebesar 11,86%.</w:t>
      </w:r>
    </w:p>
    <w:p w:rsidR="00B82320" w:rsidRDefault="00B82320" w:rsidP="00B82320">
      <w:pPr>
        <w:pStyle w:val="ListParagraph"/>
        <w:numPr>
          <w:ilvl w:val="0"/>
          <w:numId w:val="29"/>
        </w:numPr>
        <w:ind w:left="720"/>
        <w:rPr>
          <w:rFonts w:cs="Times New Roman"/>
          <w:szCs w:val="24"/>
        </w:rPr>
      </w:pPr>
      <w:r>
        <w:rPr>
          <w:rFonts w:cs="Times New Roman"/>
          <w:szCs w:val="24"/>
        </w:rPr>
        <w:t>Pada tahun 2011, perkembangan LDR pada triwulan I</w:t>
      </w:r>
      <w:r w:rsidR="0033381E">
        <w:rPr>
          <w:rFonts w:cs="Times New Roman"/>
          <w:szCs w:val="24"/>
        </w:rPr>
        <w:t xml:space="preserve"> mengalami peningkatan </w:t>
      </w:r>
      <w:r>
        <w:rPr>
          <w:rFonts w:cs="Times New Roman"/>
          <w:szCs w:val="24"/>
        </w:rPr>
        <w:t xml:space="preserve"> sebesar </w:t>
      </w:r>
      <w:r w:rsidR="00D53845">
        <w:rPr>
          <w:rFonts w:cs="Times New Roman"/>
          <w:szCs w:val="24"/>
        </w:rPr>
        <w:t>1,41</w:t>
      </w:r>
      <w:r w:rsidR="0033381E">
        <w:rPr>
          <w:rFonts w:cs="Times New Roman"/>
          <w:szCs w:val="24"/>
        </w:rPr>
        <w:t xml:space="preserve">%, pada triwulan II mengalami peningkatan sebesar </w:t>
      </w:r>
      <w:r w:rsidR="00D53845">
        <w:rPr>
          <w:rFonts w:cs="Times New Roman"/>
          <w:szCs w:val="24"/>
        </w:rPr>
        <w:t>2,44</w:t>
      </w:r>
      <w:r w:rsidR="0033381E">
        <w:rPr>
          <w:rFonts w:cs="Times New Roman"/>
          <w:szCs w:val="24"/>
        </w:rPr>
        <w:t xml:space="preserve">%, pada triwulan III kembali mengalami penuruna sebesar </w:t>
      </w:r>
      <w:r w:rsidR="00D53845">
        <w:rPr>
          <w:rFonts w:cs="Times New Roman"/>
          <w:szCs w:val="24"/>
        </w:rPr>
        <w:t>5,80</w:t>
      </w:r>
      <w:r w:rsidR="0033381E">
        <w:rPr>
          <w:rFonts w:cs="Times New Roman"/>
          <w:szCs w:val="24"/>
        </w:rPr>
        <w:t>% dan pada triwulan IV kembali mengalami pe</w:t>
      </w:r>
      <w:r w:rsidR="00D53845">
        <w:rPr>
          <w:rFonts w:cs="Times New Roman"/>
          <w:szCs w:val="24"/>
        </w:rPr>
        <w:t>nurunan sebesar 7,79%.</w:t>
      </w:r>
    </w:p>
    <w:p w:rsidR="00D53845" w:rsidRDefault="00D53845" w:rsidP="00B82320">
      <w:pPr>
        <w:pStyle w:val="ListParagraph"/>
        <w:numPr>
          <w:ilvl w:val="0"/>
          <w:numId w:val="29"/>
        </w:numPr>
        <w:ind w:left="720"/>
        <w:rPr>
          <w:rFonts w:cs="Times New Roman"/>
          <w:szCs w:val="24"/>
        </w:rPr>
      </w:pPr>
      <w:r>
        <w:rPr>
          <w:rFonts w:cs="Times New Roman"/>
          <w:szCs w:val="24"/>
        </w:rPr>
        <w:t>Pada tahun 2012, perkembangan LDR pada triwulan I mengalami penurunan sebesar 22,82%, pada triwulan II kembali meningkat sebesar 16,31%, pada triwulan III kembali mengalami penurunan sebesar 0,81%, dan pada triwulan IV kembali mengalami peningkatan sebesar 14,07%.</w:t>
      </w:r>
    </w:p>
    <w:p w:rsidR="00D53845" w:rsidRDefault="00D53845" w:rsidP="00B82320">
      <w:pPr>
        <w:pStyle w:val="ListParagraph"/>
        <w:numPr>
          <w:ilvl w:val="0"/>
          <w:numId w:val="29"/>
        </w:numPr>
        <w:ind w:left="720"/>
        <w:rPr>
          <w:rFonts w:cs="Times New Roman"/>
          <w:szCs w:val="24"/>
        </w:rPr>
      </w:pPr>
      <w:r>
        <w:rPr>
          <w:rFonts w:cs="Times New Roman"/>
          <w:szCs w:val="24"/>
        </w:rPr>
        <w:t>Pada tahun 2013, perkembangan LDR pada triwulan I mengalami peningkatan sebesar 12,35%, pada triwulan II mengalami penurunan sebesar 2,97%, pada triwulan III dan IV kembali mengalami peningkatan sebesar 1,72% dan 17,42%.</w:t>
      </w:r>
    </w:p>
    <w:p w:rsidR="00D53845" w:rsidRPr="00D53845" w:rsidRDefault="00D53845" w:rsidP="00D53845">
      <w:r>
        <w:tab/>
      </w:r>
      <w:r w:rsidRPr="001A63BD">
        <w:t>Perkembangan</w:t>
      </w:r>
      <w:r>
        <w:t xml:space="preserve"> </w:t>
      </w:r>
      <w:r w:rsidRPr="001A63BD">
        <w:t>secara keseluruhan mengalami fluktuasi</w:t>
      </w:r>
      <w:r w:rsidRPr="00D53845">
        <w:rPr>
          <w:lang w:val="id-ID"/>
        </w:rPr>
        <w:t>.</w:t>
      </w:r>
      <w:r>
        <w:t xml:space="preserve"> </w:t>
      </w:r>
      <w:r w:rsidRPr="001A63BD">
        <w:t>Nilai rata-rata</w:t>
      </w:r>
      <w:r w:rsidR="004A2E89">
        <w:t xml:space="preserve"> </w:t>
      </w:r>
      <w:r w:rsidR="004A2E89">
        <w:rPr>
          <w:i/>
        </w:rPr>
        <w:t xml:space="preserve">Loan to Deposit Ratio </w:t>
      </w:r>
      <w:r w:rsidR="004A2E89">
        <w:t xml:space="preserve">(LDR) </w:t>
      </w:r>
      <w:r>
        <w:t xml:space="preserve"> </w:t>
      </w:r>
      <w:r w:rsidRPr="00D53845">
        <w:rPr>
          <w:lang w:val="id-ID"/>
        </w:rPr>
        <w:t>s</w:t>
      </w:r>
      <w:r w:rsidRPr="001A63BD">
        <w:t>elama periode penelitian adalah</w:t>
      </w:r>
      <w:r w:rsidRPr="00D53845">
        <w:rPr>
          <w:lang w:val="id-ID"/>
        </w:rPr>
        <w:t xml:space="preserve"> </w:t>
      </w:r>
      <w:r w:rsidR="00D1525B">
        <w:t>1,91</w:t>
      </w:r>
      <w:r w:rsidRPr="00D53845">
        <w:rPr>
          <w:lang w:val="id-ID"/>
        </w:rPr>
        <w:t>%</w:t>
      </w:r>
      <w:r w:rsidRPr="001A63BD">
        <w:t xml:space="preserve"> dengan nilai </w:t>
      </w:r>
      <w:r w:rsidRPr="001A63BD">
        <w:lastRenderedPageBreak/>
        <w:t>maksimum</w:t>
      </w:r>
      <w:r w:rsidRPr="00D53845">
        <w:rPr>
          <w:lang w:val="id-ID"/>
        </w:rPr>
        <w:t xml:space="preserve"> </w:t>
      </w:r>
      <w:r w:rsidR="004A2E89">
        <w:t>17,42</w:t>
      </w:r>
      <w:r w:rsidR="004A2E89">
        <w:rPr>
          <w:lang w:val="id-ID"/>
        </w:rPr>
        <w:t>% pada triwulan I</w:t>
      </w:r>
      <w:r w:rsidR="004A2E89">
        <w:t>V</w:t>
      </w:r>
      <w:r w:rsidRPr="00D53845">
        <w:rPr>
          <w:lang w:val="id-ID"/>
        </w:rPr>
        <w:t xml:space="preserve"> </w:t>
      </w:r>
      <w:r>
        <w:t xml:space="preserve">tahun </w:t>
      </w:r>
      <w:r w:rsidR="004A2E89">
        <w:rPr>
          <w:lang w:val="id-ID"/>
        </w:rPr>
        <w:t>20</w:t>
      </w:r>
      <w:r w:rsidR="004A2E89">
        <w:t>13</w:t>
      </w:r>
      <w:r>
        <w:t xml:space="preserve"> </w:t>
      </w:r>
      <w:r w:rsidRPr="001A63BD">
        <w:t>dan nilai minimum</w:t>
      </w:r>
      <w:r w:rsidRPr="00D53845">
        <w:rPr>
          <w:lang w:val="id-ID"/>
        </w:rPr>
        <w:t xml:space="preserve"> -</w:t>
      </w:r>
      <w:r w:rsidR="004A2E89">
        <w:t>22,82</w:t>
      </w:r>
      <w:r>
        <w:t xml:space="preserve">% </w:t>
      </w:r>
      <w:r w:rsidRPr="001A63BD">
        <w:t>pada</w:t>
      </w:r>
      <w:r w:rsidR="004A2E89">
        <w:rPr>
          <w:lang w:val="id-ID"/>
        </w:rPr>
        <w:t xml:space="preserve"> triwulan </w:t>
      </w:r>
      <w:r w:rsidR="004A2E89">
        <w:t>I</w:t>
      </w:r>
      <w:r>
        <w:t xml:space="preserve"> tahun</w:t>
      </w:r>
      <w:r w:rsidRPr="00D53845">
        <w:rPr>
          <w:lang w:val="id-ID"/>
        </w:rPr>
        <w:t xml:space="preserve"> </w:t>
      </w:r>
      <w:r w:rsidRPr="001A63BD">
        <w:t>201</w:t>
      </w:r>
      <w:r w:rsidR="004A2E89">
        <w:t>2</w:t>
      </w:r>
      <w:r w:rsidRPr="00D53845">
        <w:rPr>
          <w:lang w:val="id-ID"/>
        </w:rPr>
        <w:t>.</w:t>
      </w:r>
    </w:p>
    <w:p w:rsidR="00D53845" w:rsidRPr="00B82320" w:rsidRDefault="00D53845" w:rsidP="00D53845">
      <w:pPr>
        <w:pStyle w:val="ListParagraph"/>
        <w:rPr>
          <w:rFonts w:cs="Times New Roman"/>
          <w:szCs w:val="24"/>
        </w:rPr>
      </w:pPr>
    </w:p>
    <w:p w:rsidR="00B82320" w:rsidRPr="00B82320" w:rsidRDefault="00B82320" w:rsidP="00B82320">
      <w:pPr>
        <w:pStyle w:val="ListParagraph"/>
        <w:rPr>
          <w:b/>
        </w:rPr>
      </w:pPr>
    </w:p>
    <w:p w:rsidR="00662534" w:rsidRPr="00416884" w:rsidRDefault="00416884" w:rsidP="000A077D">
      <w:pPr>
        <w:pStyle w:val="ListParagraph"/>
        <w:numPr>
          <w:ilvl w:val="3"/>
          <w:numId w:val="30"/>
        </w:numPr>
        <w:ind w:left="720"/>
      </w:pPr>
      <w:r>
        <w:rPr>
          <w:b/>
        </w:rPr>
        <w:t xml:space="preserve">Perkembangan </w:t>
      </w:r>
      <w:r w:rsidR="004A0A7D">
        <w:rPr>
          <w:b/>
        </w:rPr>
        <w:t xml:space="preserve">Profitabilitas (ROA) </w:t>
      </w:r>
      <w:r>
        <w:rPr>
          <w:b/>
        </w:rPr>
        <w:t xml:space="preserve">pada </w:t>
      </w:r>
      <w:r w:rsidR="00154E45">
        <w:rPr>
          <w:b/>
        </w:rPr>
        <w:t>PT. Bank Bjb, Tbk</w:t>
      </w:r>
      <w:r>
        <w:rPr>
          <w:b/>
        </w:rPr>
        <w:t xml:space="preserve"> Periode 2009-2013</w:t>
      </w:r>
    </w:p>
    <w:p w:rsidR="004A2E89" w:rsidRDefault="00416884" w:rsidP="004A2E89">
      <w:r>
        <w:tab/>
      </w:r>
      <w:r w:rsidR="004A2E89">
        <w:t>Perkembangan</w:t>
      </w:r>
      <w:r w:rsidR="000A077D">
        <w:t xml:space="preserve"> </w:t>
      </w:r>
      <w:r w:rsidR="000A077D">
        <w:rPr>
          <w:i/>
        </w:rPr>
        <w:t xml:space="preserve">Return On Asset </w:t>
      </w:r>
      <w:r w:rsidR="000A077D">
        <w:t>(ROA)</w:t>
      </w:r>
      <w:r w:rsidR="004A2E89">
        <w:t xml:space="preserve"> pada PT. Bank Bjb, Tbk periode 2009-2013 adalah sebagai berikut:</w:t>
      </w:r>
    </w:p>
    <w:p w:rsidR="00CE5338" w:rsidRDefault="00787254" w:rsidP="00CE5338">
      <w:pPr>
        <w:jc w:val="center"/>
        <w:rPr>
          <w:b/>
        </w:rPr>
      </w:pPr>
      <w:r>
        <w:rPr>
          <w:b/>
        </w:rPr>
        <w:t>Tabel 4.5</w:t>
      </w:r>
    </w:p>
    <w:p w:rsidR="00FB6C02" w:rsidRDefault="00CE5338" w:rsidP="00CE5338">
      <w:pPr>
        <w:jc w:val="center"/>
        <w:rPr>
          <w:b/>
        </w:rPr>
      </w:pPr>
      <w:r>
        <w:rPr>
          <w:b/>
        </w:rPr>
        <w:t xml:space="preserve">Perkembangan </w:t>
      </w:r>
      <w:r w:rsidR="00C83A7F" w:rsidRPr="00C83A7F">
        <w:rPr>
          <w:b/>
          <w:i/>
        </w:rPr>
        <w:t>Return On Asset</w:t>
      </w:r>
      <w:r w:rsidR="00C83A7F">
        <w:rPr>
          <w:i/>
        </w:rPr>
        <w:t xml:space="preserve"> </w:t>
      </w:r>
      <w:r w:rsidR="00FB6C02">
        <w:rPr>
          <w:b/>
        </w:rPr>
        <w:t>(ROA)</w:t>
      </w:r>
    </w:p>
    <w:p w:rsidR="00FB6C02" w:rsidRDefault="00154E45" w:rsidP="006525E0">
      <w:pPr>
        <w:jc w:val="center"/>
        <w:rPr>
          <w:b/>
        </w:rPr>
      </w:pPr>
      <w:r>
        <w:rPr>
          <w:b/>
        </w:rPr>
        <w:t>PT. Bank Bjb, Tbk</w:t>
      </w:r>
      <w:r w:rsidR="00FB6C02">
        <w:rPr>
          <w:b/>
        </w:rPr>
        <w:t xml:space="preserve"> </w:t>
      </w:r>
    </w:p>
    <w:p w:rsidR="00787254" w:rsidRPr="000A077D" w:rsidRDefault="00CE5338" w:rsidP="000A077D">
      <w:pPr>
        <w:jc w:val="center"/>
        <w:rPr>
          <w:b/>
        </w:rPr>
      </w:pPr>
      <w:r>
        <w:rPr>
          <w:b/>
        </w:rPr>
        <w:t>Periode 2009-2013</w:t>
      </w:r>
    </w:p>
    <w:tbl>
      <w:tblPr>
        <w:tblW w:w="5680" w:type="dxa"/>
        <w:jc w:val="center"/>
        <w:tblInd w:w="93" w:type="dxa"/>
        <w:tblLook w:val="04A0" w:firstRow="1" w:lastRow="0" w:firstColumn="1" w:lastColumn="0" w:noHBand="0" w:noVBand="1"/>
      </w:tblPr>
      <w:tblGrid>
        <w:gridCol w:w="960"/>
        <w:gridCol w:w="960"/>
        <w:gridCol w:w="960"/>
        <w:gridCol w:w="1024"/>
        <w:gridCol w:w="1776"/>
      </w:tblGrid>
      <w:tr w:rsidR="000A077D" w:rsidRPr="000A077D" w:rsidTr="002B4D3B">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0A077D" w:rsidRPr="000A077D" w:rsidRDefault="000A077D" w:rsidP="000A077D">
            <w:pPr>
              <w:spacing w:line="240" w:lineRule="auto"/>
              <w:jc w:val="center"/>
              <w:rPr>
                <w:rFonts w:eastAsia="Times New Roman" w:cs="Times New Roman"/>
                <w:b/>
                <w:bCs/>
                <w:color w:val="000000"/>
                <w:szCs w:val="24"/>
              </w:rPr>
            </w:pPr>
            <w:r w:rsidRPr="000A077D">
              <w:rPr>
                <w:rFonts w:eastAsia="Times New Roman" w:cs="Times New Roman"/>
                <w:b/>
                <w:bCs/>
                <w:color w:val="000000"/>
                <w:szCs w:val="24"/>
              </w:rPr>
              <w:t>No.</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0A077D" w:rsidRPr="000A077D" w:rsidRDefault="000A077D" w:rsidP="000A077D">
            <w:pPr>
              <w:spacing w:line="240" w:lineRule="auto"/>
              <w:jc w:val="center"/>
              <w:rPr>
                <w:rFonts w:eastAsia="Times New Roman" w:cs="Times New Roman"/>
                <w:b/>
                <w:bCs/>
                <w:color w:val="000000"/>
                <w:szCs w:val="24"/>
              </w:rPr>
            </w:pPr>
            <w:r w:rsidRPr="000A077D">
              <w:rPr>
                <w:rFonts w:eastAsia="Times New Roman" w:cs="Times New Roman"/>
                <w:b/>
                <w:bCs/>
                <w:color w:val="000000"/>
                <w:szCs w:val="24"/>
              </w:rPr>
              <w:t>Tahun</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0A077D" w:rsidRPr="000A077D" w:rsidRDefault="000A077D" w:rsidP="000A077D">
            <w:pPr>
              <w:spacing w:line="240" w:lineRule="auto"/>
              <w:jc w:val="center"/>
              <w:rPr>
                <w:rFonts w:eastAsia="Times New Roman" w:cs="Times New Roman"/>
                <w:b/>
                <w:bCs/>
                <w:color w:val="000000"/>
                <w:szCs w:val="24"/>
              </w:rPr>
            </w:pPr>
            <w:r w:rsidRPr="000A077D">
              <w:rPr>
                <w:rFonts w:eastAsia="Times New Roman" w:cs="Times New Roman"/>
                <w:b/>
                <w:bCs/>
                <w:color w:val="000000"/>
                <w:szCs w:val="24"/>
              </w:rPr>
              <w:t>Bulan</w:t>
            </w:r>
          </w:p>
        </w:tc>
        <w:tc>
          <w:tcPr>
            <w:tcW w:w="1024" w:type="dxa"/>
            <w:tcBorders>
              <w:top w:val="single" w:sz="4" w:space="0" w:color="auto"/>
              <w:left w:val="nil"/>
              <w:bottom w:val="nil"/>
              <w:right w:val="single" w:sz="4" w:space="0" w:color="auto"/>
            </w:tcBorders>
            <w:shd w:val="clear" w:color="000000" w:fill="C5D9F1"/>
            <w:noWrap/>
            <w:vAlign w:val="bottom"/>
            <w:hideMark/>
          </w:tcPr>
          <w:p w:rsidR="000A077D" w:rsidRPr="000A077D" w:rsidRDefault="000A077D" w:rsidP="000A077D">
            <w:pPr>
              <w:spacing w:line="240" w:lineRule="auto"/>
              <w:jc w:val="center"/>
              <w:rPr>
                <w:rFonts w:eastAsia="Times New Roman" w:cs="Times New Roman"/>
                <w:b/>
                <w:bCs/>
                <w:color w:val="000000"/>
                <w:szCs w:val="24"/>
              </w:rPr>
            </w:pPr>
            <w:r w:rsidRPr="000A077D">
              <w:rPr>
                <w:rFonts w:eastAsia="Times New Roman" w:cs="Times New Roman"/>
                <w:b/>
                <w:bCs/>
                <w:color w:val="000000"/>
                <w:szCs w:val="24"/>
              </w:rPr>
              <w:t>Rasio</w:t>
            </w:r>
          </w:p>
        </w:tc>
        <w:tc>
          <w:tcPr>
            <w:tcW w:w="1776" w:type="dxa"/>
            <w:tcBorders>
              <w:top w:val="single" w:sz="4" w:space="0" w:color="auto"/>
              <w:left w:val="nil"/>
              <w:bottom w:val="nil"/>
              <w:right w:val="single" w:sz="4" w:space="0" w:color="auto"/>
            </w:tcBorders>
            <w:shd w:val="clear" w:color="000000" w:fill="C5D9F1"/>
            <w:noWrap/>
            <w:vAlign w:val="bottom"/>
            <w:hideMark/>
          </w:tcPr>
          <w:p w:rsidR="000A077D" w:rsidRPr="000A077D" w:rsidRDefault="000A077D" w:rsidP="000A077D">
            <w:pPr>
              <w:spacing w:line="240" w:lineRule="auto"/>
              <w:jc w:val="center"/>
              <w:rPr>
                <w:rFonts w:eastAsia="Times New Roman" w:cs="Times New Roman"/>
                <w:b/>
                <w:bCs/>
                <w:color w:val="000000"/>
                <w:szCs w:val="24"/>
              </w:rPr>
            </w:pPr>
            <w:r w:rsidRPr="000A077D">
              <w:rPr>
                <w:rFonts w:eastAsia="Times New Roman" w:cs="Times New Roman"/>
                <w:b/>
                <w:bCs/>
                <w:color w:val="000000"/>
                <w:szCs w:val="24"/>
              </w:rPr>
              <w:t>Perkembangan</w:t>
            </w:r>
          </w:p>
        </w:tc>
      </w:tr>
      <w:tr w:rsidR="000A077D" w:rsidRPr="000A077D" w:rsidTr="002B4D3B">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0A077D" w:rsidRPr="000A077D" w:rsidRDefault="000A077D" w:rsidP="000A077D">
            <w:pPr>
              <w:spacing w:line="240" w:lineRule="auto"/>
              <w:jc w:val="left"/>
              <w:rPr>
                <w:rFonts w:eastAsia="Times New Roman" w:cs="Times New Roman"/>
                <w:b/>
                <w:bCs/>
                <w:color w:val="000000"/>
                <w:szCs w:val="24"/>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A077D" w:rsidRPr="000A077D" w:rsidRDefault="000A077D" w:rsidP="000A077D">
            <w:pPr>
              <w:spacing w:line="240" w:lineRule="auto"/>
              <w:jc w:val="left"/>
              <w:rPr>
                <w:rFonts w:eastAsia="Times New Roman" w:cs="Times New Roman"/>
                <w:b/>
                <w:bCs/>
                <w:color w:val="000000"/>
                <w:szCs w:val="24"/>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A077D" w:rsidRPr="000A077D" w:rsidRDefault="000A077D" w:rsidP="000A077D">
            <w:pPr>
              <w:spacing w:line="240" w:lineRule="auto"/>
              <w:jc w:val="left"/>
              <w:rPr>
                <w:rFonts w:eastAsia="Times New Roman" w:cs="Times New Roman"/>
                <w:b/>
                <w:bCs/>
                <w:color w:val="000000"/>
                <w:szCs w:val="24"/>
              </w:rPr>
            </w:pPr>
          </w:p>
        </w:tc>
        <w:tc>
          <w:tcPr>
            <w:tcW w:w="1024" w:type="dxa"/>
            <w:tcBorders>
              <w:top w:val="nil"/>
              <w:left w:val="nil"/>
              <w:bottom w:val="single" w:sz="4" w:space="0" w:color="auto"/>
              <w:right w:val="single" w:sz="4" w:space="0" w:color="auto"/>
            </w:tcBorders>
            <w:shd w:val="clear" w:color="000000" w:fill="C5D9F1"/>
            <w:noWrap/>
            <w:vAlign w:val="bottom"/>
            <w:hideMark/>
          </w:tcPr>
          <w:p w:rsidR="000A077D" w:rsidRPr="000A077D" w:rsidRDefault="000A077D" w:rsidP="000A077D">
            <w:pPr>
              <w:spacing w:line="240" w:lineRule="auto"/>
              <w:jc w:val="center"/>
              <w:rPr>
                <w:rFonts w:eastAsia="Times New Roman" w:cs="Times New Roman"/>
                <w:b/>
                <w:bCs/>
                <w:color w:val="000000"/>
                <w:szCs w:val="24"/>
              </w:rPr>
            </w:pPr>
            <w:r w:rsidRPr="000A077D">
              <w:rPr>
                <w:rFonts w:eastAsia="Times New Roman" w:cs="Times New Roman"/>
                <w:b/>
                <w:bCs/>
                <w:color w:val="000000"/>
                <w:szCs w:val="24"/>
              </w:rPr>
              <w:t>ROA (%)</w:t>
            </w:r>
          </w:p>
        </w:tc>
        <w:tc>
          <w:tcPr>
            <w:tcW w:w="1776" w:type="dxa"/>
            <w:tcBorders>
              <w:top w:val="nil"/>
              <w:left w:val="nil"/>
              <w:bottom w:val="single" w:sz="4" w:space="0" w:color="auto"/>
              <w:right w:val="single" w:sz="4" w:space="0" w:color="auto"/>
            </w:tcBorders>
            <w:shd w:val="clear" w:color="000000" w:fill="C5D9F1"/>
            <w:noWrap/>
            <w:vAlign w:val="bottom"/>
            <w:hideMark/>
          </w:tcPr>
          <w:p w:rsidR="000A077D" w:rsidRPr="000A077D" w:rsidRDefault="000A077D" w:rsidP="000A077D">
            <w:pPr>
              <w:spacing w:line="240" w:lineRule="auto"/>
              <w:jc w:val="center"/>
              <w:rPr>
                <w:rFonts w:eastAsia="Times New Roman" w:cs="Times New Roman"/>
                <w:b/>
                <w:bCs/>
                <w:color w:val="000000"/>
                <w:szCs w:val="24"/>
              </w:rPr>
            </w:pPr>
            <w:r w:rsidRPr="000A077D">
              <w:rPr>
                <w:rFonts w:eastAsia="Times New Roman" w:cs="Times New Roman"/>
                <w:b/>
                <w:bCs/>
                <w:color w:val="000000"/>
                <w:szCs w:val="24"/>
              </w:rPr>
              <w:t>ROA (%)</w:t>
            </w:r>
          </w:p>
        </w:tc>
      </w:tr>
      <w:tr w:rsidR="000A077D" w:rsidRPr="000A077D"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1</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2009</w:t>
            </w:r>
          </w:p>
        </w:tc>
        <w:tc>
          <w:tcPr>
            <w:tcW w:w="960"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I</w:t>
            </w:r>
          </w:p>
        </w:tc>
        <w:tc>
          <w:tcPr>
            <w:tcW w:w="1024"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3.98</w:t>
            </w:r>
          </w:p>
        </w:tc>
        <w:tc>
          <w:tcPr>
            <w:tcW w:w="1776"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 </w:t>
            </w:r>
            <w:r>
              <w:rPr>
                <w:rFonts w:eastAsia="Times New Roman" w:cs="Times New Roman"/>
                <w:color w:val="000000"/>
                <w:szCs w:val="24"/>
              </w:rPr>
              <w:t>-</w:t>
            </w:r>
          </w:p>
        </w:tc>
      </w:tr>
      <w:tr w:rsidR="000A077D" w:rsidRPr="000A077D"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2</w:t>
            </w:r>
          </w:p>
        </w:tc>
        <w:tc>
          <w:tcPr>
            <w:tcW w:w="960" w:type="dxa"/>
            <w:vMerge/>
            <w:tcBorders>
              <w:top w:val="nil"/>
              <w:left w:val="single" w:sz="4" w:space="0" w:color="auto"/>
              <w:bottom w:val="single" w:sz="4" w:space="0" w:color="000000"/>
              <w:right w:val="single" w:sz="4" w:space="0" w:color="auto"/>
            </w:tcBorders>
            <w:vAlign w:val="center"/>
            <w:hideMark/>
          </w:tcPr>
          <w:p w:rsidR="000A077D" w:rsidRPr="000A077D" w:rsidRDefault="000A077D" w:rsidP="000A077D">
            <w:pPr>
              <w:spacing w:line="240" w:lineRule="auto"/>
              <w:jc w:val="left"/>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II</w:t>
            </w:r>
          </w:p>
        </w:tc>
        <w:tc>
          <w:tcPr>
            <w:tcW w:w="1024"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3.85</w:t>
            </w:r>
          </w:p>
        </w:tc>
        <w:tc>
          <w:tcPr>
            <w:tcW w:w="1776"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-0.13</w:t>
            </w:r>
          </w:p>
        </w:tc>
      </w:tr>
      <w:tr w:rsidR="000A077D" w:rsidRPr="000A077D"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3</w:t>
            </w:r>
          </w:p>
        </w:tc>
        <w:tc>
          <w:tcPr>
            <w:tcW w:w="960" w:type="dxa"/>
            <w:vMerge/>
            <w:tcBorders>
              <w:top w:val="nil"/>
              <w:left w:val="single" w:sz="4" w:space="0" w:color="auto"/>
              <w:bottom w:val="single" w:sz="4" w:space="0" w:color="000000"/>
              <w:right w:val="single" w:sz="4" w:space="0" w:color="auto"/>
            </w:tcBorders>
            <w:vAlign w:val="center"/>
            <w:hideMark/>
          </w:tcPr>
          <w:p w:rsidR="000A077D" w:rsidRPr="000A077D" w:rsidRDefault="000A077D" w:rsidP="000A077D">
            <w:pPr>
              <w:spacing w:line="240" w:lineRule="auto"/>
              <w:jc w:val="left"/>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III</w:t>
            </w:r>
          </w:p>
        </w:tc>
        <w:tc>
          <w:tcPr>
            <w:tcW w:w="1024"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3.65</w:t>
            </w:r>
          </w:p>
        </w:tc>
        <w:tc>
          <w:tcPr>
            <w:tcW w:w="1776"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-0.20</w:t>
            </w:r>
          </w:p>
        </w:tc>
      </w:tr>
      <w:tr w:rsidR="000A077D" w:rsidRPr="000A077D"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4</w:t>
            </w:r>
          </w:p>
        </w:tc>
        <w:tc>
          <w:tcPr>
            <w:tcW w:w="960" w:type="dxa"/>
            <w:vMerge/>
            <w:tcBorders>
              <w:top w:val="nil"/>
              <w:left w:val="single" w:sz="4" w:space="0" w:color="auto"/>
              <w:bottom w:val="single" w:sz="4" w:space="0" w:color="000000"/>
              <w:right w:val="single" w:sz="4" w:space="0" w:color="auto"/>
            </w:tcBorders>
            <w:vAlign w:val="center"/>
            <w:hideMark/>
          </w:tcPr>
          <w:p w:rsidR="000A077D" w:rsidRPr="000A077D" w:rsidRDefault="000A077D" w:rsidP="000A077D">
            <w:pPr>
              <w:spacing w:line="240" w:lineRule="auto"/>
              <w:jc w:val="left"/>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1V</w:t>
            </w:r>
          </w:p>
        </w:tc>
        <w:tc>
          <w:tcPr>
            <w:tcW w:w="1024"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3.24</w:t>
            </w:r>
          </w:p>
        </w:tc>
        <w:tc>
          <w:tcPr>
            <w:tcW w:w="1776"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-0.41</w:t>
            </w:r>
          </w:p>
        </w:tc>
      </w:tr>
      <w:tr w:rsidR="000A077D" w:rsidRPr="000A077D"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5</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2010</w:t>
            </w:r>
          </w:p>
        </w:tc>
        <w:tc>
          <w:tcPr>
            <w:tcW w:w="960"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I</w:t>
            </w:r>
          </w:p>
        </w:tc>
        <w:tc>
          <w:tcPr>
            <w:tcW w:w="1024"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3.29</w:t>
            </w:r>
          </w:p>
        </w:tc>
        <w:tc>
          <w:tcPr>
            <w:tcW w:w="1776"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0.05</w:t>
            </w:r>
          </w:p>
        </w:tc>
      </w:tr>
      <w:tr w:rsidR="000A077D" w:rsidRPr="000A077D"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6</w:t>
            </w:r>
          </w:p>
        </w:tc>
        <w:tc>
          <w:tcPr>
            <w:tcW w:w="960" w:type="dxa"/>
            <w:vMerge/>
            <w:tcBorders>
              <w:top w:val="nil"/>
              <w:left w:val="single" w:sz="4" w:space="0" w:color="auto"/>
              <w:bottom w:val="single" w:sz="4" w:space="0" w:color="000000"/>
              <w:right w:val="single" w:sz="4" w:space="0" w:color="auto"/>
            </w:tcBorders>
            <w:vAlign w:val="center"/>
            <w:hideMark/>
          </w:tcPr>
          <w:p w:rsidR="000A077D" w:rsidRPr="000A077D" w:rsidRDefault="000A077D" w:rsidP="000A077D">
            <w:pPr>
              <w:spacing w:line="240" w:lineRule="auto"/>
              <w:jc w:val="left"/>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II</w:t>
            </w:r>
          </w:p>
        </w:tc>
        <w:tc>
          <w:tcPr>
            <w:tcW w:w="1024"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4.08</w:t>
            </w:r>
          </w:p>
        </w:tc>
        <w:tc>
          <w:tcPr>
            <w:tcW w:w="1776"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0.79</w:t>
            </w:r>
          </w:p>
        </w:tc>
      </w:tr>
      <w:tr w:rsidR="000A077D" w:rsidRPr="000A077D"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7</w:t>
            </w:r>
          </w:p>
        </w:tc>
        <w:tc>
          <w:tcPr>
            <w:tcW w:w="960" w:type="dxa"/>
            <w:vMerge/>
            <w:tcBorders>
              <w:top w:val="nil"/>
              <w:left w:val="single" w:sz="4" w:space="0" w:color="auto"/>
              <w:bottom w:val="single" w:sz="4" w:space="0" w:color="000000"/>
              <w:right w:val="single" w:sz="4" w:space="0" w:color="auto"/>
            </w:tcBorders>
            <w:vAlign w:val="center"/>
            <w:hideMark/>
          </w:tcPr>
          <w:p w:rsidR="000A077D" w:rsidRPr="000A077D" w:rsidRDefault="000A077D" w:rsidP="000A077D">
            <w:pPr>
              <w:spacing w:line="240" w:lineRule="auto"/>
              <w:jc w:val="left"/>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III</w:t>
            </w:r>
          </w:p>
        </w:tc>
        <w:tc>
          <w:tcPr>
            <w:tcW w:w="1024"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3.76</w:t>
            </w:r>
          </w:p>
        </w:tc>
        <w:tc>
          <w:tcPr>
            <w:tcW w:w="1776"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-0.32</w:t>
            </w:r>
          </w:p>
        </w:tc>
      </w:tr>
      <w:tr w:rsidR="000A077D" w:rsidRPr="000A077D"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8</w:t>
            </w:r>
          </w:p>
        </w:tc>
        <w:tc>
          <w:tcPr>
            <w:tcW w:w="960" w:type="dxa"/>
            <w:vMerge/>
            <w:tcBorders>
              <w:top w:val="nil"/>
              <w:left w:val="single" w:sz="4" w:space="0" w:color="auto"/>
              <w:bottom w:val="single" w:sz="4" w:space="0" w:color="000000"/>
              <w:right w:val="single" w:sz="4" w:space="0" w:color="auto"/>
            </w:tcBorders>
            <w:vAlign w:val="center"/>
            <w:hideMark/>
          </w:tcPr>
          <w:p w:rsidR="000A077D" w:rsidRPr="000A077D" w:rsidRDefault="000A077D" w:rsidP="000A077D">
            <w:pPr>
              <w:spacing w:line="240" w:lineRule="auto"/>
              <w:jc w:val="left"/>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1V</w:t>
            </w:r>
          </w:p>
        </w:tc>
        <w:tc>
          <w:tcPr>
            <w:tcW w:w="1024"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3.15</w:t>
            </w:r>
          </w:p>
        </w:tc>
        <w:tc>
          <w:tcPr>
            <w:tcW w:w="1776"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-0.61</w:t>
            </w:r>
          </w:p>
        </w:tc>
      </w:tr>
      <w:tr w:rsidR="000A077D" w:rsidRPr="000A077D"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9</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2011</w:t>
            </w:r>
          </w:p>
        </w:tc>
        <w:tc>
          <w:tcPr>
            <w:tcW w:w="960"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I</w:t>
            </w:r>
          </w:p>
        </w:tc>
        <w:tc>
          <w:tcPr>
            <w:tcW w:w="1024"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3.05</w:t>
            </w:r>
          </w:p>
        </w:tc>
        <w:tc>
          <w:tcPr>
            <w:tcW w:w="1776"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-0.10</w:t>
            </w:r>
          </w:p>
        </w:tc>
      </w:tr>
      <w:tr w:rsidR="000A077D" w:rsidRPr="000A077D"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10</w:t>
            </w:r>
          </w:p>
        </w:tc>
        <w:tc>
          <w:tcPr>
            <w:tcW w:w="960" w:type="dxa"/>
            <w:vMerge/>
            <w:tcBorders>
              <w:top w:val="nil"/>
              <w:left w:val="single" w:sz="4" w:space="0" w:color="auto"/>
              <w:bottom w:val="single" w:sz="4" w:space="0" w:color="000000"/>
              <w:right w:val="single" w:sz="4" w:space="0" w:color="auto"/>
            </w:tcBorders>
            <w:vAlign w:val="center"/>
            <w:hideMark/>
          </w:tcPr>
          <w:p w:rsidR="000A077D" w:rsidRPr="000A077D" w:rsidRDefault="000A077D" w:rsidP="000A077D">
            <w:pPr>
              <w:spacing w:line="240" w:lineRule="auto"/>
              <w:jc w:val="left"/>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II</w:t>
            </w:r>
          </w:p>
        </w:tc>
        <w:tc>
          <w:tcPr>
            <w:tcW w:w="1024"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3.15</w:t>
            </w:r>
          </w:p>
        </w:tc>
        <w:tc>
          <w:tcPr>
            <w:tcW w:w="1776"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0.10</w:t>
            </w:r>
          </w:p>
        </w:tc>
      </w:tr>
      <w:tr w:rsidR="000A077D" w:rsidRPr="000A077D"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11</w:t>
            </w:r>
          </w:p>
        </w:tc>
        <w:tc>
          <w:tcPr>
            <w:tcW w:w="960" w:type="dxa"/>
            <w:vMerge/>
            <w:tcBorders>
              <w:top w:val="nil"/>
              <w:left w:val="single" w:sz="4" w:space="0" w:color="auto"/>
              <w:bottom w:val="single" w:sz="4" w:space="0" w:color="000000"/>
              <w:right w:val="single" w:sz="4" w:space="0" w:color="auto"/>
            </w:tcBorders>
            <w:vAlign w:val="center"/>
            <w:hideMark/>
          </w:tcPr>
          <w:p w:rsidR="000A077D" w:rsidRPr="000A077D" w:rsidRDefault="000A077D" w:rsidP="000A077D">
            <w:pPr>
              <w:spacing w:line="240" w:lineRule="auto"/>
              <w:jc w:val="left"/>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III</w:t>
            </w:r>
          </w:p>
        </w:tc>
        <w:tc>
          <w:tcPr>
            <w:tcW w:w="1024"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2.97</w:t>
            </w:r>
          </w:p>
        </w:tc>
        <w:tc>
          <w:tcPr>
            <w:tcW w:w="1776"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-0.18</w:t>
            </w:r>
          </w:p>
        </w:tc>
      </w:tr>
      <w:tr w:rsidR="000A077D" w:rsidRPr="000A077D" w:rsidTr="002B4D3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12</w:t>
            </w:r>
          </w:p>
        </w:tc>
        <w:tc>
          <w:tcPr>
            <w:tcW w:w="960" w:type="dxa"/>
            <w:vMerge/>
            <w:tcBorders>
              <w:top w:val="nil"/>
              <w:left w:val="single" w:sz="4" w:space="0" w:color="auto"/>
              <w:bottom w:val="single" w:sz="4" w:space="0" w:color="000000"/>
              <w:right w:val="single" w:sz="4" w:space="0" w:color="auto"/>
            </w:tcBorders>
            <w:vAlign w:val="center"/>
            <w:hideMark/>
          </w:tcPr>
          <w:p w:rsidR="000A077D" w:rsidRPr="000A077D" w:rsidRDefault="000A077D" w:rsidP="000A077D">
            <w:pPr>
              <w:spacing w:line="240" w:lineRule="auto"/>
              <w:jc w:val="left"/>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1V</w:t>
            </w:r>
          </w:p>
        </w:tc>
        <w:tc>
          <w:tcPr>
            <w:tcW w:w="1024"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2.65</w:t>
            </w:r>
          </w:p>
        </w:tc>
        <w:tc>
          <w:tcPr>
            <w:tcW w:w="1776" w:type="dxa"/>
            <w:tcBorders>
              <w:top w:val="nil"/>
              <w:left w:val="nil"/>
              <w:bottom w:val="single" w:sz="4" w:space="0" w:color="auto"/>
              <w:right w:val="single" w:sz="4" w:space="0" w:color="auto"/>
            </w:tcBorders>
            <w:shd w:val="clear" w:color="auto" w:fill="auto"/>
            <w:noWrap/>
            <w:vAlign w:val="bottom"/>
            <w:hideMark/>
          </w:tcPr>
          <w:p w:rsidR="000A077D" w:rsidRPr="000A077D" w:rsidRDefault="000A077D" w:rsidP="000A077D">
            <w:pPr>
              <w:spacing w:line="240" w:lineRule="auto"/>
              <w:jc w:val="center"/>
              <w:rPr>
                <w:rFonts w:eastAsia="Times New Roman" w:cs="Times New Roman"/>
                <w:color w:val="000000"/>
                <w:szCs w:val="24"/>
              </w:rPr>
            </w:pPr>
            <w:r w:rsidRPr="000A077D">
              <w:rPr>
                <w:rFonts w:eastAsia="Times New Roman" w:cs="Times New Roman"/>
                <w:color w:val="000000"/>
                <w:szCs w:val="24"/>
              </w:rPr>
              <w:t>-0.32</w:t>
            </w:r>
          </w:p>
        </w:tc>
      </w:tr>
    </w:tbl>
    <w:p w:rsidR="002B4D3B" w:rsidRDefault="002B4D3B" w:rsidP="000A077D">
      <w:pPr>
        <w:ind w:firstLine="720"/>
        <w:rPr>
          <w:i/>
        </w:rPr>
      </w:pPr>
    </w:p>
    <w:p w:rsidR="00C159AC" w:rsidRDefault="00C159AC" w:rsidP="000A077D">
      <w:pPr>
        <w:ind w:firstLine="720"/>
        <w:rPr>
          <w:i/>
        </w:rPr>
      </w:pPr>
    </w:p>
    <w:tbl>
      <w:tblPr>
        <w:tblW w:w="5624" w:type="dxa"/>
        <w:jc w:val="center"/>
        <w:tblInd w:w="93" w:type="dxa"/>
        <w:tblLook w:val="04A0" w:firstRow="1" w:lastRow="0" w:firstColumn="1" w:lastColumn="0" w:noHBand="0" w:noVBand="1"/>
      </w:tblPr>
      <w:tblGrid>
        <w:gridCol w:w="960"/>
        <w:gridCol w:w="960"/>
        <w:gridCol w:w="960"/>
        <w:gridCol w:w="1024"/>
        <w:gridCol w:w="1720"/>
      </w:tblGrid>
      <w:tr w:rsidR="002B4D3B" w:rsidRPr="000A077D" w:rsidTr="00C159AC">
        <w:trPr>
          <w:trHeight w:val="315"/>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lastRenderedPageBreak/>
              <w:t>13</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2012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I</w:t>
            </w:r>
          </w:p>
        </w:tc>
        <w:tc>
          <w:tcPr>
            <w:tcW w:w="1024" w:type="dxa"/>
            <w:tcBorders>
              <w:top w:val="single" w:sz="4" w:space="0" w:color="auto"/>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2.67</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0.02</w:t>
            </w:r>
          </w:p>
        </w:tc>
      </w:tr>
      <w:tr w:rsidR="002B4D3B" w:rsidRPr="000A077D" w:rsidTr="002B4D3B">
        <w:trPr>
          <w:trHeight w:val="315"/>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14</w:t>
            </w: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2B4D3B" w:rsidRPr="000A077D" w:rsidRDefault="002B4D3B" w:rsidP="006E5184">
            <w:pPr>
              <w:spacing w:line="240" w:lineRule="auto"/>
              <w:jc w:val="left"/>
              <w:rPr>
                <w:rFonts w:eastAsia="Times New Roman" w:cs="Times New Roman"/>
                <w:color w:val="000000"/>
                <w:szCs w:val="24"/>
              </w:rPr>
            </w:pP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II</w:t>
            </w:r>
          </w:p>
        </w:tc>
        <w:tc>
          <w:tcPr>
            <w:tcW w:w="1024" w:type="dxa"/>
            <w:tcBorders>
              <w:top w:val="single" w:sz="4" w:space="0" w:color="auto"/>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2.78</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0.11</w:t>
            </w:r>
          </w:p>
        </w:tc>
      </w:tr>
      <w:tr w:rsidR="002B4D3B" w:rsidRPr="000A077D" w:rsidTr="006E518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15</w:t>
            </w:r>
          </w:p>
        </w:tc>
        <w:tc>
          <w:tcPr>
            <w:tcW w:w="960" w:type="dxa"/>
            <w:vMerge/>
            <w:tcBorders>
              <w:top w:val="nil"/>
              <w:left w:val="single" w:sz="4" w:space="0" w:color="auto"/>
              <w:bottom w:val="single" w:sz="4" w:space="0" w:color="000000"/>
              <w:right w:val="single" w:sz="4" w:space="0" w:color="auto"/>
            </w:tcBorders>
            <w:vAlign w:val="center"/>
            <w:hideMark/>
          </w:tcPr>
          <w:p w:rsidR="002B4D3B" w:rsidRPr="000A077D" w:rsidRDefault="002B4D3B" w:rsidP="006E5184">
            <w:pPr>
              <w:spacing w:line="240" w:lineRule="auto"/>
              <w:jc w:val="left"/>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III</w:t>
            </w:r>
          </w:p>
        </w:tc>
        <w:tc>
          <w:tcPr>
            <w:tcW w:w="1024"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2.70</w:t>
            </w:r>
          </w:p>
        </w:tc>
        <w:tc>
          <w:tcPr>
            <w:tcW w:w="1720"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-0.08</w:t>
            </w:r>
          </w:p>
        </w:tc>
      </w:tr>
      <w:tr w:rsidR="002B4D3B" w:rsidRPr="000A077D" w:rsidTr="006E518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16</w:t>
            </w:r>
          </w:p>
        </w:tc>
        <w:tc>
          <w:tcPr>
            <w:tcW w:w="960" w:type="dxa"/>
            <w:vMerge/>
            <w:tcBorders>
              <w:top w:val="nil"/>
              <w:left w:val="single" w:sz="4" w:space="0" w:color="auto"/>
              <w:bottom w:val="single" w:sz="4" w:space="0" w:color="000000"/>
              <w:right w:val="single" w:sz="4" w:space="0" w:color="auto"/>
            </w:tcBorders>
            <w:vAlign w:val="center"/>
            <w:hideMark/>
          </w:tcPr>
          <w:p w:rsidR="002B4D3B" w:rsidRPr="000A077D" w:rsidRDefault="002B4D3B" w:rsidP="006E5184">
            <w:pPr>
              <w:spacing w:line="240" w:lineRule="auto"/>
              <w:jc w:val="left"/>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1V</w:t>
            </w:r>
          </w:p>
        </w:tc>
        <w:tc>
          <w:tcPr>
            <w:tcW w:w="1024"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2.46</w:t>
            </w:r>
          </w:p>
        </w:tc>
        <w:tc>
          <w:tcPr>
            <w:tcW w:w="1720"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-0.24</w:t>
            </w:r>
          </w:p>
        </w:tc>
      </w:tr>
      <w:tr w:rsidR="002B4D3B" w:rsidRPr="000A077D" w:rsidTr="006E518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17</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2013</w:t>
            </w: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I</w:t>
            </w:r>
          </w:p>
        </w:tc>
        <w:tc>
          <w:tcPr>
            <w:tcW w:w="1024"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2.99</w:t>
            </w:r>
          </w:p>
        </w:tc>
        <w:tc>
          <w:tcPr>
            <w:tcW w:w="1720"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0.53</w:t>
            </w:r>
          </w:p>
        </w:tc>
      </w:tr>
      <w:tr w:rsidR="002B4D3B" w:rsidRPr="000A077D" w:rsidTr="006E518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18</w:t>
            </w:r>
          </w:p>
        </w:tc>
        <w:tc>
          <w:tcPr>
            <w:tcW w:w="960" w:type="dxa"/>
            <w:vMerge/>
            <w:tcBorders>
              <w:top w:val="nil"/>
              <w:left w:val="single" w:sz="4" w:space="0" w:color="auto"/>
              <w:bottom w:val="single" w:sz="4" w:space="0" w:color="000000"/>
              <w:right w:val="single" w:sz="4" w:space="0" w:color="auto"/>
            </w:tcBorders>
            <w:vAlign w:val="center"/>
            <w:hideMark/>
          </w:tcPr>
          <w:p w:rsidR="002B4D3B" w:rsidRPr="000A077D" w:rsidRDefault="002B4D3B" w:rsidP="006E5184">
            <w:pPr>
              <w:spacing w:line="240" w:lineRule="auto"/>
              <w:jc w:val="left"/>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II</w:t>
            </w:r>
          </w:p>
        </w:tc>
        <w:tc>
          <w:tcPr>
            <w:tcW w:w="1024"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2.82</w:t>
            </w:r>
          </w:p>
        </w:tc>
        <w:tc>
          <w:tcPr>
            <w:tcW w:w="1720"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-0.17</w:t>
            </w:r>
          </w:p>
        </w:tc>
      </w:tr>
      <w:tr w:rsidR="002B4D3B" w:rsidRPr="000A077D" w:rsidTr="006E518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19</w:t>
            </w:r>
          </w:p>
        </w:tc>
        <w:tc>
          <w:tcPr>
            <w:tcW w:w="960" w:type="dxa"/>
            <w:vMerge/>
            <w:tcBorders>
              <w:top w:val="nil"/>
              <w:left w:val="single" w:sz="4" w:space="0" w:color="auto"/>
              <w:bottom w:val="single" w:sz="4" w:space="0" w:color="000000"/>
              <w:right w:val="single" w:sz="4" w:space="0" w:color="auto"/>
            </w:tcBorders>
            <w:vAlign w:val="center"/>
            <w:hideMark/>
          </w:tcPr>
          <w:p w:rsidR="002B4D3B" w:rsidRPr="000A077D" w:rsidRDefault="002B4D3B" w:rsidP="006E5184">
            <w:pPr>
              <w:spacing w:line="240" w:lineRule="auto"/>
              <w:jc w:val="left"/>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III</w:t>
            </w:r>
          </w:p>
        </w:tc>
        <w:tc>
          <w:tcPr>
            <w:tcW w:w="1024"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2.73</w:t>
            </w:r>
          </w:p>
        </w:tc>
        <w:tc>
          <w:tcPr>
            <w:tcW w:w="1720"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-0.09</w:t>
            </w:r>
          </w:p>
        </w:tc>
      </w:tr>
      <w:tr w:rsidR="002B4D3B" w:rsidRPr="000A077D" w:rsidTr="006E5184">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20</w:t>
            </w:r>
          </w:p>
        </w:tc>
        <w:tc>
          <w:tcPr>
            <w:tcW w:w="960" w:type="dxa"/>
            <w:vMerge/>
            <w:tcBorders>
              <w:top w:val="nil"/>
              <w:left w:val="single" w:sz="4" w:space="0" w:color="auto"/>
              <w:bottom w:val="single" w:sz="4" w:space="0" w:color="000000"/>
              <w:right w:val="single" w:sz="4" w:space="0" w:color="auto"/>
            </w:tcBorders>
            <w:vAlign w:val="center"/>
            <w:hideMark/>
          </w:tcPr>
          <w:p w:rsidR="002B4D3B" w:rsidRPr="000A077D" w:rsidRDefault="002B4D3B" w:rsidP="006E5184">
            <w:pPr>
              <w:spacing w:line="240" w:lineRule="auto"/>
              <w:jc w:val="left"/>
              <w:rPr>
                <w:rFonts w:eastAsia="Times New Roman" w:cs="Times New Roman"/>
                <w:color w:val="000000"/>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1V</w:t>
            </w:r>
          </w:p>
        </w:tc>
        <w:tc>
          <w:tcPr>
            <w:tcW w:w="1024"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2.61</w:t>
            </w:r>
          </w:p>
        </w:tc>
        <w:tc>
          <w:tcPr>
            <w:tcW w:w="1720"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color w:val="000000"/>
                <w:szCs w:val="24"/>
              </w:rPr>
            </w:pPr>
            <w:r w:rsidRPr="000A077D">
              <w:rPr>
                <w:rFonts w:eastAsia="Times New Roman" w:cs="Times New Roman"/>
                <w:color w:val="000000"/>
                <w:szCs w:val="24"/>
              </w:rPr>
              <w:t>-0.12</w:t>
            </w:r>
          </w:p>
        </w:tc>
      </w:tr>
      <w:tr w:rsidR="002B4D3B" w:rsidRPr="000A077D" w:rsidTr="006E5184">
        <w:trPr>
          <w:trHeight w:val="315"/>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D3B" w:rsidRPr="000A077D" w:rsidRDefault="002B4D3B" w:rsidP="006E5184">
            <w:pPr>
              <w:spacing w:line="240" w:lineRule="auto"/>
              <w:jc w:val="center"/>
              <w:rPr>
                <w:rFonts w:eastAsia="Times New Roman" w:cs="Times New Roman"/>
                <w:b/>
                <w:bCs/>
                <w:color w:val="000000"/>
                <w:szCs w:val="24"/>
              </w:rPr>
            </w:pPr>
            <w:r w:rsidRPr="000A077D">
              <w:rPr>
                <w:rFonts w:eastAsia="Times New Roman" w:cs="Times New Roman"/>
                <w:b/>
                <w:bCs/>
                <w:color w:val="000000"/>
                <w:szCs w:val="24"/>
              </w:rPr>
              <w:t>Rata-rata</w:t>
            </w:r>
          </w:p>
        </w:tc>
        <w:tc>
          <w:tcPr>
            <w:tcW w:w="1024"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b/>
                <w:bCs/>
                <w:color w:val="000000"/>
                <w:szCs w:val="24"/>
              </w:rPr>
            </w:pPr>
            <w:r w:rsidRPr="000A077D">
              <w:rPr>
                <w:rFonts w:eastAsia="Times New Roman" w:cs="Times New Roman"/>
                <w:b/>
                <w:bCs/>
                <w:color w:val="000000"/>
                <w:szCs w:val="24"/>
              </w:rPr>
              <w:t>3.13</w:t>
            </w:r>
          </w:p>
        </w:tc>
        <w:tc>
          <w:tcPr>
            <w:tcW w:w="1720"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b/>
                <w:bCs/>
                <w:color w:val="000000"/>
                <w:szCs w:val="24"/>
              </w:rPr>
            </w:pPr>
            <w:r w:rsidRPr="000A077D">
              <w:rPr>
                <w:rFonts w:eastAsia="Times New Roman" w:cs="Times New Roman"/>
                <w:b/>
                <w:bCs/>
                <w:color w:val="000000"/>
                <w:szCs w:val="24"/>
              </w:rPr>
              <w:t>-0.07</w:t>
            </w:r>
          </w:p>
        </w:tc>
      </w:tr>
      <w:tr w:rsidR="002B4D3B" w:rsidRPr="000A077D" w:rsidTr="006E5184">
        <w:trPr>
          <w:trHeight w:val="315"/>
          <w:jc w:val="center"/>
        </w:trPr>
        <w:tc>
          <w:tcPr>
            <w:tcW w:w="28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B4D3B" w:rsidRPr="000A077D" w:rsidRDefault="002B4D3B" w:rsidP="006E5184">
            <w:pPr>
              <w:spacing w:line="240" w:lineRule="auto"/>
              <w:jc w:val="center"/>
              <w:rPr>
                <w:rFonts w:eastAsia="Times New Roman" w:cs="Times New Roman"/>
                <w:b/>
                <w:bCs/>
                <w:color w:val="000000"/>
                <w:szCs w:val="24"/>
              </w:rPr>
            </w:pPr>
            <w:r w:rsidRPr="000A077D">
              <w:rPr>
                <w:rFonts w:eastAsia="Times New Roman" w:cs="Times New Roman"/>
                <w:b/>
                <w:bCs/>
                <w:color w:val="000000"/>
                <w:szCs w:val="24"/>
              </w:rPr>
              <w:t>Tertinggi</w:t>
            </w:r>
          </w:p>
        </w:tc>
        <w:tc>
          <w:tcPr>
            <w:tcW w:w="1024"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b/>
                <w:bCs/>
                <w:color w:val="000000"/>
                <w:szCs w:val="24"/>
              </w:rPr>
            </w:pPr>
            <w:r w:rsidRPr="000A077D">
              <w:rPr>
                <w:rFonts w:eastAsia="Times New Roman" w:cs="Times New Roman"/>
                <w:b/>
                <w:bCs/>
                <w:color w:val="000000"/>
                <w:szCs w:val="24"/>
              </w:rPr>
              <w:t>4.08</w:t>
            </w:r>
          </w:p>
        </w:tc>
        <w:tc>
          <w:tcPr>
            <w:tcW w:w="1720"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b/>
                <w:bCs/>
                <w:color w:val="000000"/>
                <w:szCs w:val="24"/>
              </w:rPr>
            </w:pPr>
            <w:r w:rsidRPr="000A077D">
              <w:rPr>
                <w:rFonts w:eastAsia="Times New Roman" w:cs="Times New Roman"/>
                <w:b/>
                <w:bCs/>
                <w:color w:val="000000"/>
                <w:szCs w:val="24"/>
              </w:rPr>
              <w:t>0.79</w:t>
            </w:r>
          </w:p>
        </w:tc>
      </w:tr>
      <w:tr w:rsidR="002B4D3B" w:rsidRPr="000A077D" w:rsidTr="006E5184">
        <w:trPr>
          <w:trHeight w:val="315"/>
          <w:jc w:val="center"/>
        </w:trPr>
        <w:tc>
          <w:tcPr>
            <w:tcW w:w="28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B4D3B" w:rsidRPr="000A077D" w:rsidRDefault="002B4D3B" w:rsidP="006E5184">
            <w:pPr>
              <w:spacing w:line="240" w:lineRule="auto"/>
              <w:jc w:val="center"/>
              <w:rPr>
                <w:rFonts w:eastAsia="Times New Roman" w:cs="Times New Roman"/>
                <w:b/>
                <w:bCs/>
                <w:color w:val="000000"/>
                <w:szCs w:val="24"/>
              </w:rPr>
            </w:pPr>
            <w:r w:rsidRPr="000A077D">
              <w:rPr>
                <w:rFonts w:eastAsia="Times New Roman" w:cs="Times New Roman"/>
                <w:b/>
                <w:bCs/>
                <w:color w:val="000000"/>
                <w:szCs w:val="24"/>
              </w:rPr>
              <w:t>Terendah</w:t>
            </w:r>
          </w:p>
        </w:tc>
        <w:tc>
          <w:tcPr>
            <w:tcW w:w="1024"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b/>
                <w:bCs/>
                <w:color w:val="000000"/>
                <w:szCs w:val="24"/>
              </w:rPr>
            </w:pPr>
            <w:r w:rsidRPr="000A077D">
              <w:rPr>
                <w:rFonts w:eastAsia="Times New Roman" w:cs="Times New Roman"/>
                <w:b/>
                <w:bCs/>
                <w:color w:val="000000"/>
                <w:szCs w:val="24"/>
              </w:rPr>
              <w:t>2.46</w:t>
            </w:r>
          </w:p>
        </w:tc>
        <w:tc>
          <w:tcPr>
            <w:tcW w:w="1720" w:type="dxa"/>
            <w:tcBorders>
              <w:top w:val="nil"/>
              <w:left w:val="nil"/>
              <w:bottom w:val="single" w:sz="4" w:space="0" w:color="auto"/>
              <w:right w:val="single" w:sz="4" w:space="0" w:color="auto"/>
            </w:tcBorders>
            <w:shd w:val="clear" w:color="auto" w:fill="auto"/>
            <w:noWrap/>
            <w:vAlign w:val="bottom"/>
            <w:hideMark/>
          </w:tcPr>
          <w:p w:rsidR="002B4D3B" w:rsidRPr="000A077D" w:rsidRDefault="002B4D3B" w:rsidP="006E5184">
            <w:pPr>
              <w:spacing w:line="240" w:lineRule="auto"/>
              <w:jc w:val="center"/>
              <w:rPr>
                <w:rFonts w:eastAsia="Times New Roman" w:cs="Times New Roman"/>
                <w:b/>
                <w:bCs/>
                <w:color w:val="000000"/>
                <w:szCs w:val="24"/>
              </w:rPr>
            </w:pPr>
            <w:r w:rsidRPr="000A077D">
              <w:rPr>
                <w:rFonts w:eastAsia="Times New Roman" w:cs="Times New Roman"/>
                <w:b/>
                <w:bCs/>
                <w:color w:val="000000"/>
                <w:szCs w:val="24"/>
              </w:rPr>
              <w:t>-0.41</w:t>
            </w:r>
          </w:p>
        </w:tc>
      </w:tr>
    </w:tbl>
    <w:p w:rsidR="002B4D3B" w:rsidRPr="00FB6C02" w:rsidRDefault="002B4D3B" w:rsidP="002B4D3B">
      <w:pPr>
        <w:jc w:val="center"/>
        <w:rPr>
          <w:b/>
        </w:rPr>
      </w:pPr>
      <w:r>
        <w:rPr>
          <w:b/>
        </w:rPr>
        <w:t>Sumber: Laporan Keuangan Publikasi Triwulanan BJB (Data diolah, 2014)</w:t>
      </w:r>
    </w:p>
    <w:p w:rsidR="00F0697B" w:rsidRPr="000A077D" w:rsidRDefault="000A077D" w:rsidP="000A077D">
      <w:pPr>
        <w:ind w:firstLine="720"/>
        <w:rPr>
          <w:rFonts w:cs="Times New Roman"/>
          <w:szCs w:val="24"/>
        </w:rPr>
      </w:pPr>
      <w:r>
        <w:rPr>
          <w:i/>
        </w:rPr>
        <w:t xml:space="preserve">Return On Asset </w:t>
      </w:r>
      <w:r>
        <w:t xml:space="preserve">(ROA) </w:t>
      </w:r>
      <w:r>
        <w:rPr>
          <w:rFonts w:cs="Times New Roman"/>
          <w:szCs w:val="24"/>
        </w:rPr>
        <w:t xml:space="preserve">pada </w:t>
      </w:r>
      <w:r w:rsidRPr="00EB6974">
        <w:rPr>
          <w:rFonts w:cs="Times New Roman"/>
          <w:szCs w:val="24"/>
          <w:lang w:val="id-ID"/>
        </w:rPr>
        <w:t xml:space="preserve">PT. </w:t>
      </w:r>
      <w:r>
        <w:rPr>
          <w:rFonts w:cs="Times New Roman"/>
          <w:szCs w:val="24"/>
        </w:rPr>
        <w:t xml:space="preserve">Bank Bjb, </w:t>
      </w:r>
      <w:r w:rsidRPr="00EB6974">
        <w:rPr>
          <w:rFonts w:cs="Times New Roman"/>
          <w:szCs w:val="24"/>
          <w:lang w:val="id-ID"/>
        </w:rPr>
        <w:t>Tbk</w:t>
      </w:r>
      <w:r w:rsidRPr="00EB6974">
        <w:rPr>
          <w:rFonts w:cs="Times New Roman"/>
          <w:szCs w:val="24"/>
        </w:rPr>
        <w:t xml:space="preserve"> dapat dilihat </w:t>
      </w:r>
      <w:r>
        <w:rPr>
          <w:rFonts w:cs="Times New Roman"/>
          <w:szCs w:val="24"/>
        </w:rPr>
        <w:t>dalam bentuk grafik dibawah ini:</w:t>
      </w:r>
    </w:p>
    <w:p w:rsidR="006525E0" w:rsidRDefault="003B0684" w:rsidP="006525E0">
      <w:pPr>
        <w:jc w:val="center"/>
      </w:pPr>
      <w:r w:rsidRPr="003B0684">
        <w:rPr>
          <w:noProof/>
        </w:rPr>
        <w:drawing>
          <wp:inline distT="0" distB="0" distL="0" distR="0">
            <wp:extent cx="4572000" cy="2743200"/>
            <wp:effectExtent l="19050" t="0" r="19050" b="0"/>
            <wp:docPr id="6"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525E0" w:rsidRDefault="00CE6366" w:rsidP="006525E0">
      <w:pPr>
        <w:jc w:val="center"/>
        <w:rPr>
          <w:b/>
        </w:rPr>
      </w:pPr>
      <w:r>
        <w:rPr>
          <w:b/>
        </w:rPr>
        <w:t>Gambar 4.3</w:t>
      </w:r>
    </w:p>
    <w:p w:rsidR="006525E0" w:rsidRDefault="000D622E" w:rsidP="006525E0">
      <w:pPr>
        <w:jc w:val="center"/>
        <w:rPr>
          <w:b/>
        </w:rPr>
      </w:pPr>
      <w:r>
        <w:rPr>
          <w:b/>
        </w:rPr>
        <w:t xml:space="preserve">Grafik </w:t>
      </w:r>
      <w:r w:rsidR="006525E0">
        <w:rPr>
          <w:b/>
        </w:rPr>
        <w:t>Profitabilitas (ROA)</w:t>
      </w:r>
    </w:p>
    <w:p w:rsidR="000D622E" w:rsidRDefault="00154E45" w:rsidP="00827F89">
      <w:pPr>
        <w:jc w:val="center"/>
        <w:rPr>
          <w:b/>
        </w:rPr>
      </w:pPr>
      <w:r>
        <w:rPr>
          <w:b/>
        </w:rPr>
        <w:t>PT. Bank Bjb, Tbk</w:t>
      </w:r>
      <w:r w:rsidR="006525E0">
        <w:rPr>
          <w:b/>
        </w:rPr>
        <w:t xml:space="preserve"> 2009-2013</w:t>
      </w:r>
    </w:p>
    <w:p w:rsidR="000A077D" w:rsidRDefault="000A077D" w:rsidP="000A077D">
      <w:pPr>
        <w:ind w:firstLine="720"/>
        <w:rPr>
          <w:rFonts w:cs="Times New Roman"/>
          <w:szCs w:val="24"/>
        </w:rPr>
      </w:pPr>
      <w:r>
        <w:rPr>
          <w:rFonts w:cs="Times New Roman"/>
          <w:szCs w:val="24"/>
        </w:rPr>
        <w:lastRenderedPageBreak/>
        <w:t>Pada Tabel 4.5</w:t>
      </w:r>
      <w:r w:rsidRPr="00EB6974">
        <w:rPr>
          <w:rFonts w:cs="Times New Roman"/>
          <w:szCs w:val="24"/>
        </w:rPr>
        <w:t xml:space="preserve"> dapat dilihat perkembangan</w:t>
      </w:r>
      <w:r>
        <w:rPr>
          <w:rFonts w:cs="Times New Roman"/>
          <w:szCs w:val="24"/>
        </w:rPr>
        <w:t xml:space="preserve"> </w:t>
      </w:r>
      <w:r>
        <w:rPr>
          <w:i/>
        </w:rPr>
        <w:t xml:space="preserve">Return On Asset </w:t>
      </w:r>
      <w:r>
        <w:t xml:space="preserve">(ROA) </w:t>
      </w:r>
      <w:r>
        <w:rPr>
          <w:rFonts w:cs="Times New Roman"/>
          <w:szCs w:val="24"/>
          <w:lang w:val="id-ID"/>
        </w:rPr>
        <w:t>di PT.</w:t>
      </w:r>
      <w:r>
        <w:rPr>
          <w:rFonts w:cs="Times New Roman"/>
          <w:szCs w:val="24"/>
        </w:rPr>
        <w:t xml:space="preserve"> Bank Bjb, </w:t>
      </w:r>
      <w:r w:rsidRPr="00EB6974">
        <w:rPr>
          <w:rFonts w:cs="Times New Roman"/>
          <w:szCs w:val="24"/>
          <w:lang w:val="id-ID"/>
        </w:rPr>
        <w:t>Tbk</w:t>
      </w:r>
      <w:r w:rsidRPr="00EB6974">
        <w:rPr>
          <w:rFonts w:cs="Times New Roman"/>
          <w:szCs w:val="24"/>
        </w:rPr>
        <w:t xml:space="preserve"> period</w:t>
      </w:r>
      <w:r>
        <w:rPr>
          <w:rFonts w:cs="Times New Roman"/>
          <w:szCs w:val="24"/>
          <w:lang w:val="id-ID"/>
        </w:rPr>
        <w:t>e 20</w:t>
      </w:r>
      <w:r>
        <w:rPr>
          <w:rFonts w:cs="Times New Roman"/>
          <w:szCs w:val="24"/>
        </w:rPr>
        <w:t>09-</w:t>
      </w:r>
      <w:r w:rsidRPr="00EB6974">
        <w:rPr>
          <w:rFonts w:cs="Times New Roman"/>
          <w:szCs w:val="24"/>
        </w:rPr>
        <w:t>201</w:t>
      </w:r>
      <w:r>
        <w:rPr>
          <w:rFonts w:cs="Times New Roman"/>
          <w:szCs w:val="24"/>
        </w:rPr>
        <w:t>3</w:t>
      </w:r>
      <w:r w:rsidRPr="00EB6974">
        <w:rPr>
          <w:rFonts w:cs="Times New Roman"/>
          <w:szCs w:val="24"/>
        </w:rPr>
        <w:t xml:space="preserve"> pada setiap</w:t>
      </w:r>
      <w:r w:rsidRPr="00EB6974">
        <w:rPr>
          <w:rFonts w:cs="Times New Roman"/>
          <w:szCs w:val="24"/>
          <w:lang w:val="id-ID"/>
        </w:rPr>
        <w:t xml:space="preserve"> triwulannya</w:t>
      </w:r>
      <w:r w:rsidRPr="00EB6974">
        <w:rPr>
          <w:rFonts w:cs="Times New Roman"/>
          <w:szCs w:val="24"/>
        </w:rPr>
        <w:t>.</w:t>
      </w:r>
      <w:r>
        <w:rPr>
          <w:rFonts w:cs="Times New Roman"/>
          <w:szCs w:val="24"/>
        </w:rPr>
        <w:t xml:space="preserve"> </w:t>
      </w:r>
      <w:r w:rsidRPr="00EB6974">
        <w:rPr>
          <w:rFonts w:cs="Times New Roman"/>
          <w:szCs w:val="24"/>
        </w:rPr>
        <w:t>Berikut perkembangan</w:t>
      </w:r>
      <w:r>
        <w:rPr>
          <w:rFonts w:cs="Times New Roman"/>
          <w:szCs w:val="24"/>
        </w:rPr>
        <w:t xml:space="preserve"> </w:t>
      </w:r>
      <w:r>
        <w:rPr>
          <w:i/>
        </w:rPr>
        <w:t xml:space="preserve">Return On Asset </w:t>
      </w:r>
      <w:r>
        <w:t xml:space="preserve">(ROA) </w:t>
      </w:r>
      <w:r w:rsidRPr="00EB6974">
        <w:rPr>
          <w:rFonts w:cs="Times New Roman"/>
          <w:szCs w:val="24"/>
        </w:rPr>
        <w:t>per tahunnya:</w:t>
      </w:r>
    </w:p>
    <w:p w:rsidR="000A077D" w:rsidRDefault="000A077D" w:rsidP="000A077D">
      <w:pPr>
        <w:pStyle w:val="ListParagraph"/>
        <w:numPr>
          <w:ilvl w:val="0"/>
          <w:numId w:val="32"/>
        </w:numPr>
        <w:ind w:left="720"/>
        <w:rPr>
          <w:rFonts w:cs="Times New Roman"/>
          <w:szCs w:val="24"/>
        </w:rPr>
      </w:pPr>
      <w:r>
        <w:rPr>
          <w:rFonts w:cs="Times New Roman"/>
          <w:szCs w:val="24"/>
        </w:rPr>
        <w:t>Pada tahun 2009, perkembangan ROA</w:t>
      </w:r>
      <w:r w:rsidR="00E26831">
        <w:rPr>
          <w:rFonts w:cs="Times New Roman"/>
          <w:szCs w:val="24"/>
        </w:rPr>
        <w:t xml:space="preserve"> pada triwulan II sebesar 0,13%, pada triwulan III dan IV mengalami penurunan sebesar 0,20% dan 0,41%.</w:t>
      </w:r>
    </w:p>
    <w:p w:rsidR="00E26831" w:rsidRDefault="00E26831" w:rsidP="000A077D">
      <w:pPr>
        <w:pStyle w:val="ListParagraph"/>
        <w:numPr>
          <w:ilvl w:val="0"/>
          <w:numId w:val="32"/>
        </w:numPr>
        <w:ind w:left="720"/>
        <w:rPr>
          <w:rFonts w:cs="Times New Roman"/>
          <w:szCs w:val="24"/>
        </w:rPr>
      </w:pPr>
      <w:r>
        <w:rPr>
          <w:rFonts w:cs="Times New Roman"/>
          <w:szCs w:val="24"/>
        </w:rPr>
        <w:t>Pada tahun 2010, perkembangan ROA pada triwulan I dan II mengalami peningkatan sebesar 0,05% dan 0,79%, pada triwulan III dan IV kembali mengalami penurunan sebesar 0,32% dan 0,61%.</w:t>
      </w:r>
    </w:p>
    <w:p w:rsidR="00E26831" w:rsidRDefault="00E26831" w:rsidP="000A077D">
      <w:pPr>
        <w:pStyle w:val="ListParagraph"/>
        <w:numPr>
          <w:ilvl w:val="0"/>
          <w:numId w:val="32"/>
        </w:numPr>
        <w:ind w:left="720"/>
        <w:rPr>
          <w:rFonts w:cs="Times New Roman"/>
          <w:szCs w:val="24"/>
        </w:rPr>
      </w:pPr>
      <w:r>
        <w:rPr>
          <w:rFonts w:cs="Times New Roman"/>
          <w:szCs w:val="24"/>
        </w:rPr>
        <w:t>Pada tahun 2011, perkembangan ROA pada triwulan I mengalami penurunan sebesar 0,10%, pada t</w:t>
      </w:r>
      <w:r w:rsidR="0082511F">
        <w:rPr>
          <w:rFonts w:cs="Times New Roman"/>
          <w:szCs w:val="24"/>
        </w:rPr>
        <w:t>riwulan II mengalami peningkatan sebesar 0,10%, pada triwulan III dan IV kembali mengalami penurunan sebesar 0,18% dan 0,32%.</w:t>
      </w:r>
    </w:p>
    <w:p w:rsidR="0082511F" w:rsidRDefault="0082511F" w:rsidP="000A077D">
      <w:pPr>
        <w:pStyle w:val="ListParagraph"/>
        <w:numPr>
          <w:ilvl w:val="0"/>
          <w:numId w:val="32"/>
        </w:numPr>
        <w:ind w:left="720"/>
        <w:rPr>
          <w:rFonts w:cs="Times New Roman"/>
          <w:szCs w:val="24"/>
        </w:rPr>
      </w:pPr>
      <w:r>
        <w:rPr>
          <w:rFonts w:cs="Times New Roman"/>
          <w:szCs w:val="24"/>
        </w:rPr>
        <w:t>Pada tahun 2012, perkembangan ROA pada triwulan I dan II mengalami penigkatan sebesar 0,02% dan 0,11%, pada triwulan III dan IV mengalami penurunan sebesar 0,08% dan 0,24%.</w:t>
      </w:r>
    </w:p>
    <w:p w:rsidR="0082511F" w:rsidRDefault="0082511F" w:rsidP="000A077D">
      <w:pPr>
        <w:pStyle w:val="ListParagraph"/>
        <w:numPr>
          <w:ilvl w:val="0"/>
          <w:numId w:val="32"/>
        </w:numPr>
        <w:ind w:left="720"/>
        <w:rPr>
          <w:rFonts w:cs="Times New Roman"/>
          <w:szCs w:val="24"/>
        </w:rPr>
      </w:pPr>
      <w:r>
        <w:rPr>
          <w:rFonts w:cs="Times New Roman"/>
          <w:szCs w:val="24"/>
        </w:rPr>
        <w:t>Pada tahun 2013, perkembangan ROA pada triwulan I mengalami peningkatan sebesar 0,53% dan pada triwulan II sampai IV mengalami penurunan secara berturut-turut sebesar 0,17%, 0,09%, dan 0,12%.</w:t>
      </w:r>
    </w:p>
    <w:p w:rsidR="0082511F" w:rsidRPr="00D53845" w:rsidRDefault="0082511F" w:rsidP="0082511F">
      <w:r>
        <w:tab/>
      </w:r>
      <w:r w:rsidRPr="001A63BD">
        <w:t>Perkembangan</w:t>
      </w:r>
      <w:r>
        <w:t xml:space="preserve"> </w:t>
      </w:r>
      <w:r w:rsidRPr="001A63BD">
        <w:t>secara keseluruhan mengalami fluktuasi</w:t>
      </w:r>
      <w:r w:rsidRPr="0082511F">
        <w:rPr>
          <w:lang w:val="id-ID"/>
        </w:rPr>
        <w:t>.</w:t>
      </w:r>
      <w:r>
        <w:t xml:space="preserve"> </w:t>
      </w:r>
      <w:r w:rsidRPr="001A63BD">
        <w:t>Nilai rata-rata</w:t>
      </w:r>
      <w:r>
        <w:t xml:space="preserve"> </w:t>
      </w:r>
      <w:r>
        <w:rPr>
          <w:i/>
        </w:rPr>
        <w:t xml:space="preserve">Return On Asset </w:t>
      </w:r>
      <w:r>
        <w:t xml:space="preserve">(ROA) </w:t>
      </w:r>
      <w:r w:rsidRPr="0082511F">
        <w:rPr>
          <w:lang w:val="id-ID"/>
        </w:rPr>
        <w:t>s</w:t>
      </w:r>
      <w:r w:rsidRPr="001A63BD">
        <w:t>elama periode penelitian adalah</w:t>
      </w:r>
      <w:r w:rsidRPr="0082511F">
        <w:rPr>
          <w:lang w:val="id-ID"/>
        </w:rPr>
        <w:t xml:space="preserve"> </w:t>
      </w:r>
      <w:r w:rsidR="00D1525B">
        <w:t>-0,07</w:t>
      </w:r>
      <w:r w:rsidRPr="0082511F">
        <w:rPr>
          <w:lang w:val="id-ID"/>
        </w:rPr>
        <w:t>%</w:t>
      </w:r>
      <w:r w:rsidRPr="001A63BD">
        <w:t xml:space="preserve"> dengan nilai maksimum</w:t>
      </w:r>
      <w:r w:rsidRPr="0082511F">
        <w:rPr>
          <w:lang w:val="id-ID"/>
        </w:rPr>
        <w:t xml:space="preserve"> </w:t>
      </w:r>
      <w:r>
        <w:t>0,79</w:t>
      </w:r>
      <w:r w:rsidRPr="0082511F">
        <w:rPr>
          <w:lang w:val="id-ID"/>
        </w:rPr>
        <w:t>% pada triwulan I</w:t>
      </w:r>
      <w:r>
        <w:t>I</w:t>
      </w:r>
      <w:r w:rsidRPr="0082511F">
        <w:rPr>
          <w:lang w:val="id-ID"/>
        </w:rPr>
        <w:t xml:space="preserve"> </w:t>
      </w:r>
      <w:r>
        <w:t xml:space="preserve">tahun </w:t>
      </w:r>
      <w:r w:rsidRPr="0082511F">
        <w:rPr>
          <w:lang w:val="id-ID"/>
        </w:rPr>
        <w:t>20</w:t>
      </w:r>
      <w:r>
        <w:t xml:space="preserve">10 </w:t>
      </w:r>
      <w:r w:rsidRPr="001A63BD">
        <w:t>dan nilai minimum</w:t>
      </w:r>
      <w:r w:rsidRPr="0082511F">
        <w:rPr>
          <w:lang w:val="id-ID"/>
        </w:rPr>
        <w:t xml:space="preserve"> -</w:t>
      </w:r>
      <w:r>
        <w:t xml:space="preserve">0,41% </w:t>
      </w:r>
      <w:r w:rsidRPr="001A63BD">
        <w:t>pada</w:t>
      </w:r>
      <w:r w:rsidRPr="0082511F">
        <w:rPr>
          <w:lang w:val="id-ID"/>
        </w:rPr>
        <w:t xml:space="preserve"> triwulan </w:t>
      </w:r>
      <w:r>
        <w:t>IV tahun</w:t>
      </w:r>
      <w:r w:rsidRPr="0082511F">
        <w:rPr>
          <w:lang w:val="id-ID"/>
        </w:rPr>
        <w:t xml:space="preserve"> </w:t>
      </w:r>
      <w:r>
        <w:t>2009</w:t>
      </w:r>
      <w:r w:rsidRPr="0082511F">
        <w:rPr>
          <w:lang w:val="id-ID"/>
        </w:rPr>
        <w:t>.</w:t>
      </w:r>
    </w:p>
    <w:p w:rsidR="0082511F" w:rsidRPr="000A077D" w:rsidRDefault="0082511F" w:rsidP="0082511F">
      <w:pPr>
        <w:pStyle w:val="ListParagraph"/>
        <w:rPr>
          <w:rFonts w:cs="Times New Roman"/>
          <w:szCs w:val="24"/>
        </w:rPr>
      </w:pPr>
    </w:p>
    <w:p w:rsidR="00716AAA" w:rsidRDefault="00716AAA" w:rsidP="00716AAA">
      <w:pPr>
        <w:pStyle w:val="ListParagraph"/>
        <w:ind w:left="1140"/>
        <w:rPr>
          <w:b/>
        </w:rPr>
      </w:pPr>
    </w:p>
    <w:p w:rsidR="00CE6366" w:rsidRPr="00CE6366" w:rsidRDefault="000D622E" w:rsidP="00CE6366">
      <w:pPr>
        <w:pStyle w:val="ListParagraph"/>
        <w:numPr>
          <w:ilvl w:val="2"/>
          <w:numId w:val="30"/>
        </w:numPr>
        <w:ind w:left="720"/>
      </w:pPr>
      <w:r>
        <w:rPr>
          <w:b/>
        </w:rPr>
        <w:lastRenderedPageBreak/>
        <w:t xml:space="preserve">Pengaruh </w:t>
      </w:r>
      <w:r w:rsidR="00F30D31" w:rsidRPr="00F30D31">
        <w:rPr>
          <w:b/>
        </w:rPr>
        <w:t>Kualitas Aktiva Produktif</w:t>
      </w:r>
      <w:r>
        <w:rPr>
          <w:b/>
        </w:rPr>
        <w:t xml:space="preserve"> (KAP) </w:t>
      </w:r>
      <w:r w:rsidR="00CD2ABD">
        <w:rPr>
          <w:b/>
        </w:rPr>
        <w:t xml:space="preserve">Terhadap </w:t>
      </w:r>
      <w:r w:rsidR="00C83A7F" w:rsidRPr="00C83A7F">
        <w:rPr>
          <w:b/>
          <w:i/>
        </w:rPr>
        <w:t>Return On Asset</w:t>
      </w:r>
      <w:r w:rsidR="00C83A7F">
        <w:rPr>
          <w:i/>
        </w:rPr>
        <w:t xml:space="preserve"> </w:t>
      </w:r>
      <w:r>
        <w:rPr>
          <w:b/>
        </w:rPr>
        <w:t xml:space="preserve">(ROA) </w:t>
      </w:r>
      <w:r w:rsidR="00CE6366">
        <w:rPr>
          <w:b/>
        </w:rPr>
        <w:t>pada PT. Bank Bjb, Tbk Periode 2009-2013</w:t>
      </w:r>
    </w:p>
    <w:p w:rsidR="005D340A" w:rsidRPr="00E36236" w:rsidRDefault="005D340A" w:rsidP="00716AAA">
      <w:pPr>
        <w:pStyle w:val="ListParagraph"/>
        <w:numPr>
          <w:ilvl w:val="3"/>
          <w:numId w:val="34"/>
        </w:numPr>
        <w:ind w:left="720"/>
      </w:pPr>
      <w:r>
        <w:rPr>
          <w:b/>
        </w:rPr>
        <w:t>Uji Asumsi Klasik</w:t>
      </w:r>
    </w:p>
    <w:p w:rsidR="005D340A" w:rsidRPr="006525E0" w:rsidRDefault="005D340A" w:rsidP="005D340A">
      <w:r>
        <w:tab/>
      </w:r>
      <w:r w:rsidRPr="00E36236">
        <w:t xml:space="preserve">Uji asumsi klasik terdiri dari uji normalitas, </w:t>
      </w:r>
      <w:r w:rsidR="00716AAA">
        <w:t xml:space="preserve">uji autokorelasi, </w:t>
      </w:r>
      <w:r w:rsidRPr="00E36236">
        <w:t>uji multikolinearitas,</w:t>
      </w:r>
      <w:r w:rsidR="00716AAA">
        <w:t xml:space="preserve"> dan</w:t>
      </w:r>
      <w:r w:rsidRPr="00E36236">
        <w:t xml:space="preserve"> uji hetero</w:t>
      </w:r>
      <w:r>
        <w:t>s</w:t>
      </w:r>
      <w:r w:rsidRPr="00E36236">
        <w:t>kedastisitas.</w:t>
      </w:r>
    </w:p>
    <w:p w:rsidR="005D340A" w:rsidRDefault="005D340A" w:rsidP="005D340A">
      <w:pPr>
        <w:pStyle w:val="ListParagraph"/>
        <w:numPr>
          <w:ilvl w:val="0"/>
          <w:numId w:val="19"/>
        </w:numPr>
      </w:pPr>
      <w:r w:rsidRPr="00E36236">
        <w:t>Uji Normalitas</w:t>
      </w:r>
    </w:p>
    <w:p w:rsidR="005D340A" w:rsidRPr="00716AAA" w:rsidRDefault="005D340A" w:rsidP="00716AAA">
      <w:r>
        <w:tab/>
        <w:t>Uji normalitas dimaksudkan untuk menguji apakah nilai residual yang telah distandarisasi pada model regresi berdistribusi normal atau tidak. Nilai residual terstandarisasi yang berdistribusi normal jika digambarkan dengan bentuk kurva akan membentuk gambar lonceng (</w:t>
      </w:r>
      <w:r w:rsidRPr="005C4D20">
        <w:rPr>
          <w:i/>
        </w:rPr>
        <w:t>bell-shape curve</w:t>
      </w:r>
      <w:r>
        <w:t>) yang kedua sisinya melebar sampai tidak terhingga. Berdasarkan pengertian uji normalitas tersebut maka uji normalitas disisi tidak dilakukan per variabel (</w:t>
      </w:r>
      <w:r w:rsidRPr="005C4D20">
        <w:rPr>
          <w:i/>
        </w:rPr>
        <w:t>univariable</w:t>
      </w:r>
      <w:r>
        <w:t>) tetapi hanya terhadap nilai residual terstandarisasinya (</w:t>
      </w:r>
      <w:r w:rsidRPr="005C4D20">
        <w:rPr>
          <w:i/>
        </w:rPr>
        <w:t>multivariate</w:t>
      </w:r>
      <w:r>
        <w:t>). Untuk mendeteksi apakah nilai residual terstandarisasi berdistribusi normal atau tidak, maka digunakan metode analisis grafik dan metode statistik (Suliyanto, 2011:69). Untuk menguji normalitas data pada penelitian ini menggunakan dua buah pengujian, yaitu uji normalitas dengan P-plot dan uji kolmogorov-smirnov (K-S). Berikut dibawah ini merupakan gambar normal P-plot pada uji normalitas.</w:t>
      </w:r>
    </w:p>
    <w:p w:rsidR="00690E0D" w:rsidRDefault="00690E0D" w:rsidP="00690E0D">
      <w:pPr>
        <w:autoSpaceDE w:val="0"/>
        <w:autoSpaceDN w:val="0"/>
        <w:adjustRightInd w:val="0"/>
        <w:spacing w:line="240" w:lineRule="auto"/>
        <w:jc w:val="left"/>
        <w:rPr>
          <w:rFonts w:cs="Times New Roman"/>
          <w:szCs w:val="24"/>
        </w:rPr>
      </w:pPr>
      <w:r>
        <w:rPr>
          <w:rFonts w:cs="Times New Roman"/>
          <w:noProof/>
          <w:szCs w:val="24"/>
        </w:rPr>
        <w:lastRenderedPageBreak/>
        <w:drawing>
          <wp:inline distT="0" distB="0" distL="0" distR="0">
            <wp:extent cx="4772025" cy="3143250"/>
            <wp:effectExtent l="19050" t="0" r="952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4772025" cy="3143250"/>
                    </a:xfrm>
                    <a:prstGeom prst="rect">
                      <a:avLst/>
                    </a:prstGeom>
                    <a:noFill/>
                    <a:ln w="9525">
                      <a:noFill/>
                      <a:miter lim="800000"/>
                      <a:headEnd/>
                      <a:tailEnd/>
                    </a:ln>
                  </pic:spPr>
                </pic:pic>
              </a:graphicData>
            </a:graphic>
          </wp:inline>
        </w:drawing>
      </w:r>
    </w:p>
    <w:p w:rsidR="00716AAA" w:rsidRDefault="00CE6366" w:rsidP="00690E0D">
      <w:pPr>
        <w:autoSpaceDE w:val="0"/>
        <w:autoSpaceDN w:val="0"/>
        <w:adjustRightInd w:val="0"/>
        <w:jc w:val="center"/>
        <w:rPr>
          <w:rFonts w:cs="Times New Roman"/>
          <w:b/>
          <w:szCs w:val="24"/>
        </w:rPr>
      </w:pPr>
      <w:r>
        <w:rPr>
          <w:rFonts w:cs="Times New Roman"/>
          <w:b/>
          <w:szCs w:val="24"/>
        </w:rPr>
        <w:t xml:space="preserve">Gambar 4.4 </w:t>
      </w:r>
      <w:r w:rsidR="005D340A">
        <w:rPr>
          <w:rFonts w:cs="Times New Roman"/>
          <w:b/>
          <w:szCs w:val="24"/>
        </w:rPr>
        <w:t>Uji Normalitas dengan P-plot</w:t>
      </w:r>
    </w:p>
    <w:p w:rsidR="005D340A" w:rsidRPr="00716AAA" w:rsidRDefault="005D340A" w:rsidP="00690E0D">
      <w:pPr>
        <w:autoSpaceDE w:val="0"/>
        <w:autoSpaceDN w:val="0"/>
        <w:adjustRightInd w:val="0"/>
        <w:jc w:val="center"/>
        <w:rPr>
          <w:rFonts w:cs="Times New Roman"/>
          <w:b/>
          <w:szCs w:val="24"/>
        </w:rPr>
      </w:pPr>
      <w:r>
        <w:rPr>
          <w:b/>
        </w:rPr>
        <w:t>Sumber: Hasil Pengolahan SPSS 20, 2014</w:t>
      </w:r>
    </w:p>
    <w:p w:rsidR="005D340A" w:rsidRDefault="005D340A" w:rsidP="005D340A">
      <w:r>
        <w:tab/>
        <w:t>Berdasarkan grafik normal P-plot dapat diketahui bahwa data (titik-titik) menyebar di sekitar garis diagonal dan mengikuti arah garis diagonal yang menunjukkan bahwa pola berdistribusi normal, maka model regresi memenuhi asumsi normalitas. Berikut ini merupakan uji normalitas yang terakhir dengan menggunakan uji kolmogorov-smirnov (K-S):</w:t>
      </w:r>
    </w:p>
    <w:p w:rsidR="002B4D3B" w:rsidRDefault="002B4D3B" w:rsidP="005D340A"/>
    <w:p w:rsidR="002B4D3B" w:rsidRDefault="002B4D3B" w:rsidP="005D340A"/>
    <w:p w:rsidR="002B4D3B" w:rsidRDefault="002B4D3B" w:rsidP="005D340A"/>
    <w:p w:rsidR="002B4D3B" w:rsidRDefault="002B4D3B" w:rsidP="005D340A"/>
    <w:p w:rsidR="002B4D3B" w:rsidRDefault="002B4D3B" w:rsidP="005D340A"/>
    <w:p w:rsidR="002B4D3B" w:rsidRDefault="002B4D3B" w:rsidP="005D340A"/>
    <w:p w:rsidR="002B4D3B" w:rsidRDefault="002B4D3B" w:rsidP="005D340A"/>
    <w:p w:rsidR="005D340A" w:rsidRDefault="00CE6366" w:rsidP="005D340A">
      <w:pPr>
        <w:jc w:val="center"/>
        <w:rPr>
          <w:b/>
        </w:rPr>
      </w:pPr>
      <w:r>
        <w:rPr>
          <w:b/>
        </w:rPr>
        <w:lastRenderedPageBreak/>
        <w:t>Tabel 4.6</w:t>
      </w:r>
      <w:r w:rsidR="005D340A">
        <w:rPr>
          <w:b/>
        </w:rPr>
        <w:t xml:space="preserve"> </w:t>
      </w:r>
    </w:p>
    <w:p w:rsidR="00690E0D" w:rsidRPr="00690E0D" w:rsidRDefault="005D340A" w:rsidP="00690E0D">
      <w:pPr>
        <w:jc w:val="center"/>
        <w:rPr>
          <w:b/>
        </w:rPr>
      </w:pPr>
      <w:r>
        <w:rPr>
          <w:b/>
        </w:rPr>
        <w:t>Uji Normalitas dengan Kolmogorov-Smirnov (K-S)</w:t>
      </w:r>
    </w:p>
    <w:tbl>
      <w:tblPr>
        <w:tblW w:w="491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17"/>
        <w:gridCol w:w="1423"/>
        <w:gridCol w:w="1070"/>
      </w:tblGrid>
      <w:tr w:rsidR="00690E0D" w:rsidRPr="00690E0D" w:rsidTr="00690E0D">
        <w:trPr>
          <w:cantSplit/>
          <w:jc w:val="center"/>
        </w:trPr>
        <w:tc>
          <w:tcPr>
            <w:tcW w:w="4908" w:type="dxa"/>
            <w:gridSpan w:val="3"/>
            <w:tcBorders>
              <w:top w:val="nil"/>
              <w:left w:val="nil"/>
              <w:bottom w:val="nil"/>
              <w:right w:val="nil"/>
            </w:tcBorders>
            <w:shd w:val="clear" w:color="auto" w:fill="FFFFFF"/>
          </w:tcPr>
          <w:p w:rsidR="00690E0D" w:rsidRPr="00690E0D" w:rsidRDefault="00690E0D" w:rsidP="00690E0D">
            <w:pPr>
              <w:autoSpaceDE w:val="0"/>
              <w:autoSpaceDN w:val="0"/>
              <w:adjustRightInd w:val="0"/>
              <w:spacing w:line="320" w:lineRule="atLeast"/>
              <w:ind w:left="60" w:right="60"/>
              <w:jc w:val="center"/>
              <w:rPr>
                <w:rFonts w:ascii="Arial" w:hAnsi="Arial" w:cs="Arial"/>
                <w:color w:val="000000"/>
                <w:sz w:val="18"/>
                <w:szCs w:val="18"/>
              </w:rPr>
            </w:pPr>
            <w:r w:rsidRPr="00690E0D">
              <w:rPr>
                <w:rFonts w:ascii="Arial" w:hAnsi="Arial" w:cs="Arial"/>
                <w:b/>
                <w:bCs/>
                <w:color w:val="000000"/>
                <w:sz w:val="18"/>
                <w:szCs w:val="18"/>
              </w:rPr>
              <w:t>One-Sample Kolmogorov-Smirnov Test</w:t>
            </w:r>
          </w:p>
        </w:tc>
      </w:tr>
      <w:tr w:rsidR="00690E0D" w:rsidRPr="00690E0D" w:rsidTr="00690E0D">
        <w:trPr>
          <w:cantSplit/>
          <w:jc w:val="center"/>
        </w:trPr>
        <w:tc>
          <w:tcPr>
            <w:tcW w:w="3838" w:type="dxa"/>
            <w:gridSpan w:val="2"/>
            <w:tcBorders>
              <w:top w:val="single" w:sz="16" w:space="0" w:color="000000"/>
              <w:left w:val="single" w:sz="16" w:space="0" w:color="000000"/>
              <w:bottom w:val="single" w:sz="16" w:space="0" w:color="000000"/>
              <w:right w:val="nil"/>
            </w:tcBorders>
            <w:shd w:val="clear" w:color="auto" w:fill="FFFFFF"/>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p>
        </w:tc>
        <w:tc>
          <w:tcPr>
            <w:tcW w:w="1070" w:type="dxa"/>
            <w:tcBorders>
              <w:top w:val="single" w:sz="16" w:space="0" w:color="000000"/>
              <w:left w:val="single" w:sz="16" w:space="0" w:color="000000"/>
              <w:bottom w:val="single" w:sz="16" w:space="0" w:color="000000"/>
              <w:right w:val="single" w:sz="16" w:space="0" w:color="000000"/>
            </w:tcBorders>
            <w:shd w:val="clear" w:color="auto" w:fill="FFFFFF"/>
          </w:tcPr>
          <w:p w:rsidR="00690E0D" w:rsidRPr="00690E0D" w:rsidRDefault="00690E0D" w:rsidP="00690E0D">
            <w:pPr>
              <w:autoSpaceDE w:val="0"/>
              <w:autoSpaceDN w:val="0"/>
              <w:adjustRightInd w:val="0"/>
              <w:spacing w:line="320" w:lineRule="atLeast"/>
              <w:ind w:left="60" w:right="60"/>
              <w:jc w:val="center"/>
              <w:rPr>
                <w:rFonts w:ascii="Arial" w:hAnsi="Arial" w:cs="Arial"/>
                <w:color w:val="000000"/>
                <w:sz w:val="18"/>
                <w:szCs w:val="18"/>
              </w:rPr>
            </w:pPr>
            <w:r w:rsidRPr="00690E0D">
              <w:rPr>
                <w:rFonts w:ascii="Arial" w:hAnsi="Arial" w:cs="Arial"/>
                <w:color w:val="000000"/>
                <w:sz w:val="18"/>
                <w:szCs w:val="18"/>
              </w:rPr>
              <w:t>KAP</w:t>
            </w:r>
          </w:p>
        </w:tc>
      </w:tr>
      <w:tr w:rsidR="00690E0D" w:rsidRPr="00690E0D" w:rsidTr="00690E0D">
        <w:trPr>
          <w:cantSplit/>
          <w:jc w:val="center"/>
        </w:trPr>
        <w:tc>
          <w:tcPr>
            <w:tcW w:w="3838" w:type="dxa"/>
            <w:gridSpan w:val="2"/>
            <w:tcBorders>
              <w:top w:val="single" w:sz="16" w:space="0" w:color="000000"/>
              <w:left w:val="single" w:sz="16" w:space="0" w:color="000000"/>
              <w:bottom w:val="nil"/>
              <w:right w:val="nil"/>
            </w:tcBorders>
            <w:shd w:val="clear" w:color="auto" w:fill="FFFFFF"/>
            <w:vAlign w:val="center"/>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N</w:t>
            </w:r>
          </w:p>
        </w:tc>
        <w:tc>
          <w:tcPr>
            <w:tcW w:w="1070" w:type="dxa"/>
            <w:tcBorders>
              <w:top w:val="single" w:sz="16" w:space="0" w:color="000000"/>
              <w:left w:val="single" w:sz="16" w:space="0" w:color="000000"/>
              <w:bottom w:val="nil"/>
              <w:right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20</w:t>
            </w:r>
          </w:p>
        </w:tc>
      </w:tr>
      <w:tr w:rsidR="00690E0D" w:rsidRPr="00690E0D" w:rsidTr="00690E0D">
        <w:trPr>
          <w:cantSplit/>
          <w:jc w:val="center"/>
        </w:trPr>
        <w:tc>
          <w:tcPr>
            <w:tcW w:w="2416" w:type="dxa"/>
            <w:vMerge w:val="restart"/>
            <w:tcBorders>
              <w:top w:val="nil"/>
              <w:left w:val="single" w:sz="16" w:space="0" w:color="000000"/>
              <w:bottom w:val="nil"/>
              <w:right w:val="nil"/>
            </w:tcBorders>
            <w:shd w:val="clear" w:color="auto" w:fill="FFFFFF"/>
            <w:vAlign w:val="center"/>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Normal Parameters</w:t>
            </w:r>
            <w:r w:rsidRPr="00690E0D">
              <w:rPr>
                <w:rFonts w:ascii="Arial" w:hAnsi="Arial" w:cs="Arial"/>
                <w:color w:val="000000"/>
                <w:sz w:val="18"/>
                <w:szCs w:val="18"/>
                <w:vertAlign w:val="superscript"/>
              </w:rPr>
              <w:t>a,b</w:t>
            </w:r>
          </w:p>
        </w:tc>
        <w:tc>
          <w:tcPr>
            <w:tcW w:w="1422" w:type="dxa"/>
            <w:tcBorders>
              <w:top w:val="nil"/>
              <w:left w:val="nil"/>
              <w:bottom w:val="nil"/>
              <w:right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Mean</w:t>
            </w:r>
          </w:p>
        </w:tc>
        <w:tc>
          <w:tcPr>
            <w:tcW w:w="1070" w:type="dxa"/>
            <w:tcBorders>
              <w:top w:val="nil"/>
              <w:left w:val="single" w:sz="16" w:space="0" w:color="000000"/>
              <w:bottom w:val="nil"/>
              <w:right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1.768500</w:t>
            </w:r>
          </w:p>
        </w:tc>
      </w:tr>
      <w:tr w:rsidR="00690E0D" w:rsidRPr="00690E0D" w:rsidTr="00690E0D">
        <w:trPr>
          <w:cantSplit/>
          <w:jc w:val="center"/>
        </w:trPr>
        <w:tc>
          <w:tcPr>
            <w:tcW w:w="2416" w:type="dxa"/>
            <w:vMerge/>
            <w:tcBorders>
              <w:top w:val="nil"/>
              <w:left w:val="single" w:sz="16" w:space="0" w:color="000000"/>
              <w:bottom w:val="nil"/>
              <w:right w:val="nil"/>
            </w:tcBorders>
            <w:shd w:val="clear" w:color="auto" w:fill="FFFFFF"/>
            <w:vAlign w:val="center"/>
          </w:tcPr>
          <w:p w:rsidR="00690E0D" w:rsidRPr="00690E0D" w:rsidRDefault="00690E0D" w:rsidP="00690E0D">
            <w:pPr>
              <w:autoSpaceDE w:val="0"/>
              <w:autoSpaceDN w:val="0"/>
              <w:adjustRightInd w:val="0"/>
              <w:spacing w:line="240" w:lineRule="auto"/>
              <w:jc w:val="left"/>
              <w:rPr>
                <w:rFonts w:ascii="Arial" w:hAnsi="Arial" w:cs="Arial"/>
                <w:color w:val="000000"/>
                <w:sz w:val="18"/>
                <w:szCs w:val="18"/>
              </w:rPr>
            </w:pPr>
          </w:p>
        </w:tc>
        <w:tc>
          <w:tcPr>
            <w:tcW w:w="1422" w:type="dxa"/>
            <w:tcBorders>
              <w:top w:val="nil"/>
              <w:left w:val="nil"/>
              <w:bottom w:val="nil"/>
              <w:right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Std. Deviation</w:t>
            </w:r>
          </w:p>
        </w:tc>
        <w:tc>
          <w:tcPr>
            <w:tcW w:w="1070" w:type="dxa"/>
            <w:tcBorders>
              <w:top w:val="nil"/>
              <w:left w:val="single" w:sz="16" w:space="0" w:color="000000"/>
              <w:bottom w:val="nil"/>
              <w:right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.6049730</w:t>
            </w:r>
          </w:p>
        </w:tc>
      </w:tr>
      <w:tr w:rsidR="00690E0D" w:rsidRPr="00690E0D" w:rsidTr="00690E0D">
        <w:trPr>
          <w:cantSplit/>
          <w:jc w:val="center"/>
        </w:trPr>
        <w:tc>
          <w:tcPr>
            <w:tcW w:w="2416" w:type="dxa"/>
            <w:vMerge w:val="restart"/>
            <w:tcBorders>
              <w:top w:val="nil"/>
              <w:left w:val="single" w:sz="16" w:space="0" w:color="000000"/>
              <w:bottom w:val="nil"/>
              <w:right w:val="nil"/>
            </w:tcBorders>
            <w:shd w:val="clear" w:color="auto" w:fill="FFFFFF"/>
            <w:vAlign w:val="center"/>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Most Extreme Differences</w:t>
            </w:r>
          </w:p>
        </w:tc>
        <w:tc>
          <w:tcPr>
            <w:tcW w:w="1422" w:type="dxa"/>
            <w:tcBorders>
              <w:top w:val="nil"/>
              <w:left w:val="nil"/>
              <w:bottom w:val="nil"/>
              <w:right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Absolute</w:t>
            </w:r>
          </w:p>
        </w:tc>
        <w:tc>
          <w:tcPr>
            <w:tcW w:w="1070" w:type="dxa"/>
            <w:tcBorders>
              <w:top w:val="nil"/>
              <w:left w:val="single" w:sz="16" w:space="0" w:color="000000"/>
              <w:bottom w:val="nil"/>
              <w:right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.130</w:t>
            </w:r>
          </w:p>
        </w:tc>
      </w:tr>
      <w:tr w:rsidR="00690E0D" w:rsidRPr="00690E0D" w:rsidTr="00690E0D">
        <w:trPr>
          <w:cantSplit/>
          <w:jc w:val="center"/>
        </w:trPr>
        <w:tc>
          <w:tcPr>
            <w:tcW w:w="2416" w:type="dxa"/>
            <w:vMerge/>
            <w:tcBorders>
              <w:top w:val="nil"/>
              <w:left w:val="single" w:sz="16" w:space="0" w:color="000000"/>
              <w:bottom w:val="nil"/>
              <w:right w:val="nil"/>
            </w:tcBorders>
            <w:shd w:val="clear" w:color="auto" w:fill="FFFFFF"/>
            <w:vAlign w:val="center"/>
          </w:tcPr>
          <w:p w:rsidR="00690E0D" w:rsidRPr="00690E0D" w:rsidRDefault="00690E0D" w:rsidP="00690E0D">
            <w:pPr>
              <w:autoSpaceDE w:val="0"/>
              <w:autoSpaceDN w:val="0"/>
              <w:adjustRightInd w:val="0"/>
              <w:spacing w:line="240" w:lineRule="auto"/>
              <w:jc w:val="left"/>
              <w:rPr>
                <w:rFonts w:ascii="Arial" w:hAnsi="Arial" w:cs="Arial"/>
                <w:color w:val="000000"/>
                <w:sz w:val="18"/>
                <w:szCs w:val="18"/>
              </w:rPr>
            </w:pPr>
          </w:p>
        </w:tc>
        <w:tc>
          <w:tcPr>
            <w:tcW w:w="1422" w:type="dxa"/>
            <w:tcBorders>
              <w:top w:val="nil"/>
              <w:left w:val="nil"/>
              <w:bottom w:val="nil"/>
              <w:right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Positive</w:t>
            </w:r>
          </w:p>
        </w:tc>
        <w:tc>
          <w:tcPr>
            <w:tcW w:w="1070" w:type="dxa"/>
            <w:tcBorders>
              <w:top w:val="nil"/>
              <w:left w:val="single" w:sz="16" w:space="0" w:color="000000"/>
              <w:bottom w:val="nil"/>
              <w:right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.111</w:t>
            </w:r>
          </w:p>
        </w:tc>
      </w:tr>
      <w:tr w:rsidR="00690E0D" w:rsidRPr="00690E0D" w:rsidTr="00690E0D">
        <w:trPr>
          <w:cantSplit/>
          <w:jc w:val="center"/>
        </w:trPr>
        <w:tc>
          <w:tcPr>
            <w:tcW w:w="2416" w:type="dxa"/>
            <w:vMerge/>
            <w:tcBorders>
              <w:top w:val="nil"/>
              <w:left w:val="single" w:sz="16" w:space="0" w:color="000000"/>
              <w:bottom w:val="nil"/>
              <w:right w:val="nil"/>
            </w:tcBorders>
            <w:shd w:val="clear" w:color="auto" w:fill="FFFFFF"/>
            <w:vAlign w:val="center"/>
          </w:tcPr>
          <w:p w:rsidR="00690E0D" w:rsidRPr="00690E0D" w:rsidRDefault="00690E0D" w:rsidP="00690E0D">
            <w:pPr>
              <w:autoSpaceDE w:val="0"/>
              <w:autoSpaceDN w:val="0"/>
              <w:adjustRightInd w:val="0"/>
              <w:spacing w:line="240" w:lineRule="auto"/>
              <w:jc w:val="left"/>
              <w:rPr>
                <w:rFonts w:ascii="Arial" w:hAnsi="Arial" w:cs="Arial"/>
                <w:color w:val="000000"/>
                <w:sz w:val="18"/>
                <w:szCs w:val="18"/>
              </w:rPr>
            </w:pPr>
          </w:p>
        </w:tc>
        <w:tc>
          <w:tcPr>
            <w:tcW w:w="1422" w:type="dxa"/>
            <w:tcBorders>
              <w:top w:val="nil"/>
              <w:left w:val="nil"/>
              <w:bottom w:val="nil"/>
              <w:right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Negative</w:t>
            </w:r>
          </w:p>
        </w:tc>
        <w:tc>
          <w:tcPr>
            <w:tcW w:w="1070" w:type="dxa"/>
            <w:tcBorders>
              <w:top w:val="nil"/>
              <w:left w:val="single" w:sz="16" w:space="0" w:color="000000"/>
              <w:bottom w:val="nil"/>
              <w:right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-.130</w:t>
            </w:r>
          </w:p>
        </w:tc>
      </w:tr>
      <w:tr w:rsidR="00690E0D" w:rsidRPr="00690E0D" w:rsidTr="00690E0D">
        <w:trPr>
          <w:cantSplit/>
          <w:jc w:val="center"/>
        </w:trPr>
        <w:tc>
          <w:tcPr>
            <w:tcW w:w="3838" w:type="dxa"/>
            <w:gridSpan w:val="2"/>
            <w:tcBorders>
              <w:top w:val="nil"/>
              <w:left w:val="single" w:sz="16" w:space="0" w:color="000000"/>
              <w:bottom w:val="nil"/>
              <w:right w:val="nil"/>
            </w:tcBorders>
            <w:shd w:val="clear" w:color="auto" w:fill="FFFFFF"/>
            <w:vAlign w:val="center"/>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Kolmogorov-Smirnov Z</w:t>
            </w:r>
          </w:p>
        </w:tc>
        <w:tc>
          <w:tcPr>
            <w:tcW w:w="1070" w:type="dxa"/>
            <w:tcBorders>
              <w:top w:val="nil"/>
              <w:left w:val="single" w:sz="16" w:space="0" w:color="000000"/>
              <w:bottom w:val="nil"/>
              <w:right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.583</w:t>
            </w:r>
          </w:p>
        </w:tc>
      </w:tr>
      <w:tr w:rsidR="00690E0D" w:rsidRPr="00690E0D" w:rsidTr="00690E0D">
        <w:trPr>
          <w:cantSplit/>
          <w:jc w:val="center"/>
        </w:trPr>
        <w:tc>
          <w:tcPr>
            <w:tcW w:w="3838" w:type="dxa"/>
            <w:gridSpan w:val="2"/>
            <w:tcBorders>
              <w:top w:val="nil"/>
              <w:left w:val="single" w:sz="16" w:space="0" w:color="000000"/>
              <w:bottom w:val="single" w:sz="16" w:space="0" w:color="000000"/>
              <w:right w:val="nil"/>
            </w:tcBorders>
            <w:shd w:val="clear" w:color="auto" w:fill="FFFFFF"/>
            <w:vAlign w:val="center"/>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Asymp. Sig. (2-tailed)</w:t>
            </w:r>
          </w:p>
        </w:tc>
        <w:tc>
          <w:tcPr>
            <w:tcW w:w="1070" w:type="dxa"/>
            <w:tcBorders>
              <w:top w:val="nil"/>
              <w:left w:val="single" w:sz="16" w:space="0" w:color="000000"/>
              <w:bottom w:val="single" w:sz="16" w:space="0" w:color="000000"/>
              <w:right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.886</w:t>
            </w:r>
          </w:p>
        </w:tc>
      </w:tr>
      <w:tr w:rsidR="00690E0D" w:rsidRPr="00690E0D" w:rsidTr="00690E0D">
        <w:trPr>
          <w:cantSplit/>
          <w:jc w:val="center"/>
        </w:trPr>
        <w:tc>
          <w:tcPr>
            <w:tcW w:w="4908" w:type="dxa"/>
            <w:gridSpan w:val="3"/>
            <w:tcBorders>
              <w:top w:val="nil"/>
              <w:left w:val="nil"/>
              <w:bottom w:val="nil"/>
              <w:right w:val="nil"/>
            </w:tcBorders>
            <w:shd w:val="clear" w:color="auto" w:fill="FFFFFF"/>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a. Test distribution is Normal.</w:t>
            </w:r>
          </w:p>
        </w:tc>
      </w:tr>
      <w:tr w:rsidR="00690E0D" w:rsidRPr="00690E0D" w:rsidTr="00690E0D">
        <w:trPr>
          <w:cantSplit/>
          <w:jc w:val="center"/>
        </w:trPr>
        <w:tc>
          <w:tcPr>
            <w:tcW w:w="4908" w:type="dxa"/>
            <w:gridSpan w:val="3"/>
            <w:tcBorders>
              <w:top w:val="nil"/>
              <w:left w:val="nil"/>
              <w:bottom w:val="nil"/>
              <w:right w:val="nil"/>
            </w:tcBorders>
            <w:shd w:val="clear" w:color="auto" w:fill="FFFFFF"/>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b. Calculated from data.</w:t>
            </w:r>
          </w:p>
        </w:tc>
      </w:tr>
    </w:tbl>
    <w:p w:rsidR="005D340A" w:rsidRDefault="00690E0D" w:rsidP="009C43B0">
      <w:pPr>
        <w:autoSpaceDE w:val="0"/>
        <w:autoSpaceDN w:val="0"/>
        <w:adjustRightInd w:val="0"/>
        <w:spacing w:line="400" w:lineRule="atLeast"/>
        <w:ind w:left="540" w:hanging="540"/>
        <w:jc w:val="center"/>
        <w:rPr>
          <w:rFonts w:cs="Times New Roman"/>
          <w:b/>
          <w:szCs w:val="24"/>
        </w:rPr>
      </w:pPr>
      <w:r>
        <w:rPr>
          <w:rFonts w:cs="Times New Roman"/>
          <w:b/>
          <w:szCs w:val="24"/>
        </w:rPr>
        <w:t>Sumbe</w:t>
      </w:r>
      <w:r w:rsidR="005D340A">
        <w:rPr>
          <w:rFonts w:cs="Times New Roman"/>
          <w:b/>
          <w:szCs w:val="24"/>
        </w:rPr>
        <w:t xml:space="preserve">r: </w:t>
      </w:r>
      <w:r w:rsidR="005D340A">
        <w:rPr>
          <w:b/>
        </w:rPr>
        <w:t>Hasil Pengolahan SPSS 20, 2014</w:t>
      </w:r>
    </w:p>
    <w:p w:rsidR="005D340A" w:rsidRDefault="005D340A" w:rsidP="005D340A">
      <w:pPr>
        <w:autoSpaceDE w:val="0"/>
        <w:autoSpaceDN w:val="0"/>
        <w:adjustRightInd w:val="0"/>
        <w:spacing w:line="400" w:lineRule="atLeast"/>
        <w:jc w:val="left"/>
        <w:rPr>
          <w:rFonts w:cs="Times New Roman"/>
          <w:b/>
          <w:szCs w:val="24"/>
        </w:rPr>
      </w:pPr>
    </w:p>
    <w:p w:rsidR="00716AAA" w:rsidRDefault="005D340A" w:rsidP="005D340A">
      <w:r>
        <w:rPr>
          <w:b/>
        </w:rPr>
        <w:tab/>
      </w:r>
      <w:r>
        <w:t>Deng</w:t>
      </w:r>
      <w:r w:rsidR="00CE6366">
        <w:t>an melihat perhitungan Tabel 4.6</w:t>
      </w:r>
      <w:r>
        <w:t xml:space="preserve"> dengan menggunakan </w:t>
      </w:r>
      <w:r>
        <w:rPr>
          <w:i/>
        </w:rPr>
        <w:t>one-sample kolmogorov-smirnov test</w:t>
      </w:r>
      <w:r>
        <w:t xml:space="preserve"> diperoleh</w:t>
      </w:r>
      <w:r w:rsidR="00690E0D">
        <w:t xml:space="preserve"> nilai signifikansi </w:t>
      </w:r>
      <w:r>
        <w:t>Kualitas Aktiva Produkti (KAP) (X</w:t>
      </w:r>
      <w:r>
        <w:rPr>
          <w:vertAlign w:val="subscript"/>
        </w:rPr>
        <w:t>1</w:t>
      </w:r>
      <w:r>
        <w:t>) sebesar 0,886</w:t>
      </w:r>
      <w:r w:rsidR="00690E0D">
        <w:t xml:space="preserve"> &gt; 0,05</w:t>
      </w:r>
      <w:r>
        <w:t>. Data tersebut memiliki nilai signifikansi lebih dari 0,05, maka dapat diambil kesimpulan bahwa data-data tersebut berdistribusi normal.</w:t>
      </w:r>
    </w:p>
    <w:p w:rsidR="005D340A" w:rsidRDefault="005D340A" w:rsidP="005D340A">
      <w:pPr>
        <w:pStyle w:val="ListParagraph"/>
        <w:numPr>
          <w:ilvl w:val="0"/>
          <w:numId w:val="19"/>
        </w:numPr>
      </w:pPr>
      <w:r w:rsidRPr="00E36236">
        <w:t xml:space="preserve">Uji Autokorelasi </w:t>
      </w:r>
    </w:p>
    <w:p w:rsidR="005D340A" w:rsidRDefault="005D340A" w:rsidP="005D340A">
      <w:r>
        <w:tab/>
        <w:t>Uji autokorelasi bertujuan untuk mengetahui apakah ada korelasi antara anggota serangkaian data observasi yang diuraikan menurut waktu (</w:t>
      </w:r>
      <w:r w:rsidRPr="000A73D9">
        <w:rPr>
          <w:i/>
        </w:rPr>
        <w:t>time-series</w:t>
      </w:r>
      <w:r>
        <w:t>) atau ruang (</w:t>
      </w:r>
      <w:r w:rsidRPr="000A73D9">
        <w:rPr>
          <w:i/>
        </w:rPr>
        <w:t>cross section</w:t>
      </w:r>
      <w:r>
        <w:t xml:space="preserve">). Model regresi yang baik adalah yang tidak terdapat masalah autokorelasi. Metode pengujian dalam penelitian ini menggunakan uji </w:t>
      </w:r>
      <w:r w:rsidRPr="000A73D9">
        <w:rPr>
          <w:i/>
        </w:rPr>
        <w:t>Run Test.</w:t>
      </w:r>
      <w:r>
        <w:t xml:space="preserve"> </w:t>
      </w:r>
    </w:p>
    <w:p w:rsidR="005D340A" w:rsidRDefault="005D340A" w:rsidP="005D340A">
      <w:r>
        <w:t xml:space="preserve">Kriteria </w:t>
      </w:r>
      <w:r w:rsidRPr="000A73D9">
        <w:rPr>
          <w:i/>
        </w:rPr>
        <w:t>Run Test</w:t>
      </w:r>
      <w:r>
        <w:t>:</w:t>
      </w:r>
    </w:p>
    <w:p w:rsidR="005D340A" w:rsidRDefault="005D340A" w:rsidP="005D340A">
      <w:r>
        <w:t>H0  : residual (Res_1) random (acak)</w:t>
      </w:r>
      <w:r>
        <w:tab/>
      </w:r>
    </w:p>
    <w:p w:rsidR="005D340A" w:rsidRDefault="005D340A" w:rsidP="005D340A">
      <w:r>
        <w:t>HA : residual (Res_1) tidak random</w:t>
      </w:r>
    </w:p>
    <w:p w:rsidR="005D340A" w:rsidRDefault="005D340A" w:rsidP="005D340A">
      <w:r>
        <w:lastRenderedPageBreak/>
        <w:tab/>
        <w:t xml:space="preserve">Jika hasil uji </w:t>
      </w:r>
      <w:r w:rsidRPr="000A73D9">
        <w:rPr>
          <w:i/>
        </w:rPr>
        <w:t xml:space="preserve">Run Test </w:t>
      </w:r>
      <w:r>
        <w:t xml:space="preserve">menunjukkan nilai probabilitas </w:t>
      </w:r>
      <w:r w:rsidRPr="000A73D9">
        <w:t>≤ α = 0,05</w:t>
      </w:r>
      <w:r>
        <w:t xml:space="preserve"> maka hipotesis </w:t>
      </w:r>
      <w:r w:rsidRPr="000A73D9">
        <w:t>nol ditolak sehingga dapat disimpulkan bahwa residual tidak random atau terjadi autokorelasi antar nilai residual.</w:t>
      </w:r>
    </w:p>
    <w:p w:rsidR="005D340A" w:rsidRPr="000A73D9" w:rsidRDefault="005D340A" w:rsidP="005D340A">
      <w:r>
        <w:tab/>
      </w:r>
      <w:r w:rsidRPr="000A73D9">
        <w:rPr>
          <w:rFonts w:cs="Times New Roman"/>
        </w:rPr>
        <w:t>Hasil pengujian autokorelasi dapat diliha</w:t>
      </w:r>
      <w:r w:rsidR="00A95C16">
        <w:rPr>
          <w:rFonts w:cs="Times New Roman"/>
        </w:rPr>
        <w:t>t pada tabel 4.7</w:t>
      </w:r>
      <w:r w:rsidRPr="000A73D9">
        <w:rPr>
          <w:rFonts w:cs="Times New Roman"/>
        </w:rPr>
        <w:t xml:space="preserve"> berikut:</w:t>
      </w:r>
    </w:p>
    <w:p w:rsidR="005D340A" w:rsidRDefault="00CE6366" w:rsidP="005D340A">
      <w:pPr>
        <w:jc w:val="center"/>
        <w:rPr>
          <w:rFonts w:cs="Times New Roman"/>
          <w:b/>
        </w:rPr>
      </w:pPr>
      <w:r>
        <w:rPr>
          <w:rFonts w:cs="Times New Roman"/>
          <w:b/>
        </w:rPr>
        <w:t>Tabel 4.7</w:t>
      </w:r>
    </w:p>
    <w:p w:rsidR="009A247A" w:rsidRPr="009A247A" w:rsidRDefault="005D340A" w:rsidP="009A247A">
      <w:pPr>
        <w:jc w:val="center"/>
        <w:rPr>
          <w:rFonts w:cs="Times New Roman"/>
          <w:b/>
        </w:rPr>
      </w:pPr>
      <w:r w:rsidRPr="000A73D9">
        <w:rPr>
          <w:rFonts w:cs="Times New Roman"/>
          <w:b/>
        </w:rPr>
        <w:t>Uji Autokorelasi</w:t>
      </w:r>
    </w:p>
    <w:tbl>
      <w:tblPr>
        <w:tblW w:w="3055" w:type="dxa"/>
        <w:jc w:val="center"/>
        <w:tblInd w:w="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46"/>
        <w:gridCol w:w="1009"/>
      </w:tblGrid>
      <w:tr w:rsidR="009A247A" w:rsidRPr="009A247A" w:rsidTr="001D31C5">
        <w:trPr>
          <w:cantSplit/>
          <w:jc w:val="center"/>
        </w:trPr>
        <w:tc>
          <w:tcPr>
            <w:tcW w:w="3055" w:type="dxa"/>
            <w:gridSpan w:val="2"/>
            <w:tcBorders>
              <w:top w:val="nil"/>
              <w:left w:val="nil"/>
              <w:bottom w:val="nil"/>
              <w:right w:val="nil"/>
            </w:tcBorders>
            <w:shd w:val="clear" w:color="auto" w:fill="FFFFFF"/>
          </w:tcPr>
          <w:p w:rsidR="009A247A" w:rsidRPr="009A247A" w:rsidRDefault="009A247A" w:rsidP="009A247A">
            <w:pPr>
              <w:autoSpaceDE w:val="0"/>
              <w:autoSpaceDN w:val="0"/>
              <w:adjustRightInd w:val="0"/>
              <w:spacing w:line="320" w:lineRule="atLeast"/>
              <w:ind w:left="60" w:right="60"/>
              <w:jc w:val="center"/>
              <w:rPr>
                <w:rFonts w:ascii="Arial" w:hAnsi="Arial" w:cs="Arial"/>
                <w:color w:val="000000"/>
                <w:sz w:val="18"/>
                <w:szCs w:val="18"/>
              </w:rPr>
            </w:pPr>
            <w:r w:rsidRPr="009A247A">
              <w:rPr>
                <w:rFonts w:ascii="Arial" w:hAnsi="Arial" w:cs="Arial"/>
                <w:b/>
                <w:bCs/>
                <w:color w:val="000000"/>
                <w:sz w:val="18"/>
                <w:szCs w:val="18"/>
              </w:rPr>
              <w:t xml:space="preserve">Runs Test </w:t>
            </w:r>
          </w:p>
        </w:tc>
      </w:tr>
      <w:tr w:rsidR="009A247A" w:rsidRPr="009A247A" w:rsidTr="001D31C5">
        <w:trPr>
          <w:cantSplit/>
          <w:jc w:val="center"/>
        </w:trPr>
        <w:tc>
          <w:tcPr>
            <w:tcW w:w="2046" w:type="dxa"/>
            <w:tcBorders>
              <w:top w:val="single" w:sz="16" w:space="0" w:color="000000"/>
              <w:left w:val="single" w:sz="16" w:space="0" w:color="000000"/>
              <w:bottom w:val="single" w:sz="16" w:space="0" w:color="000000"/>
              <w:right w:val="single" w:sz="16" w:space="0" w:color="000000"/>
            </w:tcBorders>
            <w:shd w:val="clear" w:color="auto" w:fill="FFFFFF"/>
          </w:tcPr>
          <w:p w:rsidR="009A247A" w:rsidRPr="009A247A" w:rsidRDefault="009A247A" w:rsidP="009A247A">
            <w:pPr>
              <w:autoSpaceDE w:val="0"/>
              <w:autoSpaceDN w:val="0"/>
              <w:adjustRightInd w:val="0"/>
              <w:spacing w:line="320" w:lineRule="atLeast"/>
              <w:ind w:left="60" w:right="60"/>
              <w:jc w:val="left"/>
              <w:rPr>
                <w:rFonts w:ascii="Arial" w:hAnsi="Arial" w:cs="Arial"/>
                <w:color w:val="000000"/>
                <w:sz w:val="18"/>
                <w:szCs w:val="18"/>
              </w:rPr>
            </w:pPr>
          </w:p>
        </w:tc>
        <w:tc>
          <w:tcPr>
            <w:tcW w:w="1009" w:type="dxa"/>
            <w:tcBorders>
              <w:top w:val="single" w:sz="16" w:space="0" w:color="000000"/>
              <w:left w:val="single" w:sz="16" w:space="0" w:color="000000"/>
              <w:bottom w:val="single" w:sz="16" w:space="0" w:color="000000"/>
              <w:right w:val="single" w:sz="16" w:space="0" w:color="000000"/>
            </w:tcBorders>
            <w:shd w:val="clear" w:color="auto" w:fill="FFFFFF"/>
          </w:tcPr>
          <w:p w:rsidR="009A247A" w:rsidRPr="009A247A" w:rsidRDefault="009A247A" w:rsidP="009A247A">
            <w:pPr>
              <w:autoSpaceDE w:val="0"/>
              <w:autoSpaceDN w:val="0"/>
              <w:adjustRightInd w:val="0"/>
              <w:spacing w:line="320" w:lineRule="atLeast"/>
              <w:ind w:left="60" w:right="60"/>
              <w:jc w:val="center"/>
              <w:rPr>
                <w:rFonts w:ascii="Arial" w:hAnsi="Arial" w:cs="Arial"/>
                <w:color w:val="000000"/>
                <w:sz w:val="18"/>
                <w:szCs w:val="18"/>
              </w:rPr>
            </w:pPr>
            <w:r w:rsidRPr="009A247A">
              <w:rPr>
                <w:rFonts w:ascii="Arial" w:hAnsi="Arial" w:cs="Arial"/>
                <w:color w:val="000000"/>
                <w:sz w:val="18"/>
                <w:szCs w:val="18"/>
              </w:rPr>
              <w:t>KAP</w:t>
            </w:r>
          </w:p>
        </w:tc>
      </w:tr>
      <w:tr w:rsidR="009A247A" w:rsidRPr="009A247A" w:rsidTr="001D31C5">
        <w:trPr>
          <w:cantSplit/>
          <w:jc w:val="center"/>
        </w:trPr>
        <w:tc>
          <w:tcPr>
            <w:tcW w:w="2046" w:type="dxa"/>
            <w:tcBorders>
              <w:top w:val="single" w:sz="16" w:space="0" w:color="000000"/>
              <w:left w:val="single" w:sz="16" w:space="0" w:color="000000"/>
              <w:bottom w:val="nil"/>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left"/>
              <w:rPr>
                <w:rFonts w:ascii="Arial" w:hAnsi="Arial" w:cs="Arial"/>
                <w:color w:val="000000"/>
                <w:sz w:val="18"/>
                <w:szCs w:val="18"/>
              </w:rPr>
            </w:pPr>
            <w:r w:rsidRPr="009A247A">
              <w:rPr>
                <w:rFonts w:ascii="Arial" w:hAnsi="Arial" w:cs="Arial"/>
                <w:color w:val="000000"/>
                <w:sz w:val="18"/>
                <w:szCs w:val="18"/>
              </w:rPr>
              <w:t>Test Value</w:t>
            </w:r>
            <w:r w:rsidRPr="009A247A">
              <w:rPr>
                <w:rFonts w:ascii="Arial" w:hAnsi="Arial" w:cs="Arial"/>
                <w:color w:val="000000"/>
                <w:sz w:val="18"/>
                <w:szCs w:val="18"/>
                <w:vertAlign w:val="superscript"/>
              </w:rPr>
              <w:t>a</w:t>
            </w:r>
          </w:p>
        </w:tc>
        <w:tc>
          <w:tcPr>
            <w:tcW w:w="1009" w:type="dxa"/>
            <w:tcBorders>
              <w:top w:val="single" w:sz="16" w:space="0" w:color="000000"/>
              <w:left w:val="single" w:sz="16" w:space="0" w:color="000000"/>
              <w:bottom w:val="nil"/>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right"/>
              <w:rPr>
                <w:rFonts w:ascii="Arial" w:hAnsi="Arial" w:cs="Arial"/>
                <w:color w:val="000000"/>
                <w:sz w:val="18"/>
                <w:szCs w:val="18"/>
              </w:rPr>
            </w:pPr>
            <w:r w:rsidRPr="009A247A">
              <w:rPr>
                <w:rFonts w:ascii="Arial" w:hAnsi="Arial" w:cs="Arial"/>
                <w:color w:val="000000"/>
                <w:sz w:val="18"/>
                <w:szCs w:val="18"/>
              </w:rPr>
              <w:t>2.7300</w:t>
            </w:r>
            <w:r w:rsidRPr="009A247A">
              <w:rPr>
                <w:rFonts w:ascii="Arial" w:hAnsi="Arial" w:cs="Arial"/>
                <w:color w:val="000000"/>
                <w:sz w:val="18"/>
                <w:szCs w:val="18"/>
                <w:vertAlign w:val="superscript"/>
              </w:rPr>
              <w:t>b</w:t>
            </w:r>
          </w:p>
        </w:tc>
      </w:tr>
      <w:tr w:rsidR="009A247A" w:rsidRPr="009A247A" w:rsidTr="001D31C5">
        <w:trPr>
          <w:cantSplit/>
          <w:jc w:val="center"/>
        </w:trPr>
        <w:tc>
          <w:tcPr>
            <w:tcW w:w="2046" w:type="dxa"/>
            <w:tcBorders>
              <w:top w:val="nil"/>
              <w:left w:val="single" w:sz="16" w:space="0" w:color="000000"/>
              <w:bottom w:val="nil"/>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left"/>
              <w:rPr>
                <w:rFonts w:ascii="Arial" w:hAnsi="Arial" w:cs="Arial"/>
                <w:color w:val="000000"/>
                <w:sz w:val="18"/>
                <w:szCs w:val="18"/>
              </w:rPr>
            </w:pPr>
            <w:r w:rsidRPr="009A247A">
              <w:rPr>
                <w:rFonts w:ascii="Arial" w:hAnsi="Arial" w:cs="Arial"/>
                <w:color w:val="000000"/>
                <w:sz w:val="18"/>
                <w:szCs w:val="18"/>
              </w:rPr>
              <w:t>Cases &lt; Test Value</w:t>
            </w:r>
          </w:p>
        </w:tc>
        <w:tc>
          <w:tcPr>
            <w:tcW w:w="1009" w:type="dxa"/>
            <w:tcBorders>
              <w:top w:val="nil"/>
              <w:left w:val="single" w:sz="16" w:space="0" w:color="000000"/>
              <w:bottom w:val="nil"/>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right"/>
              <w:rPr>
                <w:rFonts w:ascii="Arial" w:hAnsi="Arial" w:cs="Arial"/>
                <w:color w:val="000000"/>
                <w:sz w:val="18"/>
                <w:szCs w:val="18"/>
              </w:rPr>
            </w:pPr>
            <w:r w:rsidRPr="009A247A">
              <w:rPr>
                <w:rFonts w:ascii="Arial" w:hAnsi="Arial" w:cs="Arial"/>
                <w:color w:val="000000"/>
                <w:sz w:val="18"/>
                <w:szCs w:val="18"/>
              </w:rPr>
              <w:t>19</w:t>
            </w:r>
          </w:p>
        </w:tc>
      </w:tr>
      <w:tr w:rsidR="009A247A" w:rsidRPr="009A247A" w:rsidTr="001D31C5">
        <w:trPr>
          <w:cantSplit/>
          <w:jc w:val="center"/>
        </w:trPr>
        <w:tc>
          <w:tcPr>
            <w:tcW w:w="2046" w:type="dxa"/>
            <w:tcBorders>
              <w:top w:val="nil"/>
              <w:left w:val="single" w:sz="16" w:space="0" w:color="000000"/>
              <w:bottom w:val="nil"/>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left"/>
              <w:rPr>
                <w:rFonts w:ascii="Arial" w:hAnsi="Arial" w:cs="Arial"/>
                <w:color w:val="000000"/>
                <w:sz w:val="18"/>
                <w:szCs w:val="18"/>
              </w:rPr>
            </w:pPr>
            <w:r w:rsidRPr="009A247A">
              <w:rPr>
                <w:rFonts w:ascii="Arial" w:hAnsi="Arial" w:cs="Arial"/>
                <w:color w:val="000000"/>
                <w:sz w:val="18"/>
                <w:szCs w:val="18"/>
              </w:rPr>
              <w:t>Cases &gt;= Test Value</w:t>
            </w:r>
          </w:p>
        </w:tc>
        <w:tc>
          <w:tcPr>
            <w:tcW w:w="1009" w:type="dxa"/>
            <w:tcBorders>
              <w:top w:val="nil"/>
              <w:left w:val="single" w:sz="16" w:space="0" w:color="000000"/>
              <w:bottom w:val="nil"/>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right"/>
              <w:rPr>
                <w:rFonts w:ascii="Arial" w:hAnsi="Arial" w:cs="Arial"/>
                <w:color w:val="000000"/>
                <w:sz w:val="18"/>
                <w:szCs w:val="18"/>
              </w:rPr>
            </w:pPr>
            <w:r w:rsidRPr="009A247A">
              <w:rPr>
                <w:rFonts w:ascii="Arial" w:hAnsi="Arial" w:cs="Arial"/>
                <w:color w:val="000000"/>
                <w:sz w:val="18"/>
                <w:szCs w:val="18"/>
              </w:rPr>
              <w:t>1</w:t>
            </w:r>
          </w:p>
        </w:tc>
      </w:tr>
      <w:tr w:rsidR="009A247A" w:rsidRPr="009A247A" w:rsidTr="001D31C5">
        <w:trPr>
          <w:cantSplit/>
          <w:jc w:val="center"/>
        </w:trPr>
        <w:tc>
          <w:tcPr>
            <w:tcW w:w="2046" w:type="dxa"/>
            <w:tcBorders>
              <w:top w:val="nil"/>
              <w:left w:val="single" w:sz="16" w:space="0" w:color="000000"/>
              <w:bottom w:val="nil"/>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left"/>
              <w:rPr>
                <w:rFonts w:ascii="Arial" w:hAnsi="Arial" w:cs="Arial"/>
                <w:color w:val="000000"/>
                <w:sz w:val="18"/>
                <w:szCs w:val="18"/>
              </w:rPr>
            </w:pPr>
            <w:r w:rsidRPr="009A247A">
              <w:rPr>
                <w:rFonts w:ascii="Arial" w:hAnsi="Arial" w:cs="Arial"/>
                <w:color w:val="000000"/>
                <w:sz w:val="18"/>
                <w:szCs w:val="18"/>
              </w:rPr>
              <w:t>Total Cases</w:t>
            </w:r>
          </w:p>
        </w:tc>
        <w:tc>
          <w:tcPr>
            <w:tcW w:w="1009" w:type="dxa"/>
            <w:tcBorders>
              <w:top w:val="nil"/>
              <w:left w:val="single" w:sz="16" w:space="0" w:color="000000"/>
              <w:bottom w:val="nil"/>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right"/>
              <w:rPr>
                <w:rFonts w:ascii="Arial" w:hAnsi="Arial" w:cs="Arial"/>
                <w:color w:val="000000"/>
                <w:sz w:val="18"/>
                <w:szCs w:val="18"/>
              </w:rPr>
            </w:pPr>
            <w:r w:rsidRPr="009A247A">
              <w:rPr>
                <w:rFonts w:ascii="Arial" w:hAnsi="Arial" w:cs="Arial"/>
                <w:color w:val="000000"/>
                <w:sz w:val="18"/>
                <w:szCs w:val="18"/>
              </w:rPr>
              <w:t>20</w:t>
            </w:r>
          </w:p>
        </w:tc>
      </w:tr>
      <w:tr w:rsidR="009A247A" w:rsidRPr="009A247A" w:rsidTr="001D31C5">
        <w:trPr>
          <w:cantSplit/>
          <w:jc w:val="center"/>
        </w:trPr>
        <w:tc>
          <w:tcPr>
            <w:tcW w:w="2046" w:type="dxa"/>
            <w:tcBorders>
              <w:top w:val="nil"/>
              <w:left w:val="single" w:sz="16" w:space="0" w:color="000000"/>
              <w:bottom w:val="nil"/>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left"/>
              <w:rPr>
                <w:rFonts w:ascii="Arial" w:hAnsi="Arial" w:cs="Arial"/>
                <w:color w:val="000000"/>
                <w:sz w:val="18"/>
                <w:szCs w:val="18"/>
              </w:rPr>
            </w:pPr>
            <w:r w:rsidRPr="009A247A">
              <w:rPr>
                <w:rFonts w:ascii="Arial" w:hAnsi="Arial" w:cs="Arial"/>
                <w:color w:val="000000"/>
                <w:sz w:val="18"/>
                <w:szCs w:val="18"/>
              </w:rPr>
              <w:t>Number of Runs</w:t>
            </w:r>
          </w:p>
        </w:tc>
        <w:tc>
          <w:tcPr>
            <w:tcW w:w="1009" w:type="dxa"/>
            <w:tcBorders>
              <w:top w:val="nil"/>
              <w:left w:val="single" w:sz="16" w:space="0" w:color="000000"/>
              <w:bottom w:val="nil"/>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right"/>
              <w:rPr>
                <w:rFonts w:ascii="Arial" w:hAnsi="Arial" w:cs="Arial"/>
                <w:color w:val="000000"/>
                <w:sz w:val="18"/>
                <w:szCs w:val="18"/>
              </w:rPr>
            </w:pPr>
            <w:r w:rsidRPr="009A247A">
              <w:rPr>
                <w:rFonts w:ascii="Arial" w:hAnsi="Arial" w:cs="Arial"/>
                <w:color w:val="000000"/>
                <w:sz w:val="18"/>
                <w:szCs w:val="18"/>
              </w:rPr>
              <w:t>2</w:t>
            </w:r>
          </w:p>
        </w:tc>
      </w:tr>
      <w:tr w:rsidR="009A247A" w:rsidRPr="009A247A" w:rsidTr="001D31C5">
        <w:trPr>
          <w:cantSplit/>
          <w:jc w:val="center"/>
        </w:trPr>
        <w:tc>
          <w:tcPr>
            <w:tcW w:w="2046" w:type="dxa"/>
            <w:tcBorders>
              <w:top w:val="nil"/>
              <w:left w:val="single" w:sz="16" w:space="0" w:color="000000"/>
              <w:bottom w:val="nil"/>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left"/>
              <w:rPr>
                <w:rFonts w:ascii="Arial" w:hAnsi="Arial" w:cs="Arial"/>
                <w:color w:val="000000"/>
                <w:sz w:val="18"/>
                <w:szCs w:val="18"/>
              </w:rPr>
            </w:pPr>
            <w:r w:rsidRPr="009A247A">
              <w:rPr>
                <w:rFonts w:ascii="Arial" w:hAnsi="Arial" w:cs="Arial"/>
                <w:color w:val="000000"/>
                <w:sz w:val="18"/>
                <w:szCs w:val="18"/>
              </w:rPr>
              <w:t>Z</w:t>
            </w:r>
          </w:p>
        </w:tc>
        <w:tc>
          <w:tcPr>
            <w:tcW w:w="1009" w:type="dxa"/>
            <w:tcBorders>
              <w:top w:val="nil"/>
              <w:left w:val="single" w:sz="16" w:space="0" w:color="000000"/>
              <w:bottom w:val="nil"/>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right"/>
              <w:rPr>
                <w:rFonts w:ascii="Arial" w:hAnsi="Arial" w:cs="Arial"/>
                <w:color w:val="000000"/>
                <w:sz w:val="18"/>
                <w:szCs w:val="18"/>
              </w:rPr>
            </w:pPr>
            <w:r w:rsidRPr="009A247A">
              <w:rPr>
                <w:rFonts w:ascii="Arial" w:hAnsi="Arial" w:cs="Arial"/>
                <w:color w:val="000000"/>
                <w:sz w:val="18"/>
                <w:szCs w:val="18"/>
              </w:rPr>
              <w:t>-1.333</w:t>
            </w:r>
          </w:p>
        </w:tc>
      </w:tr>
      <w:tr w:rsidR="009A247A" w:rsidRPr="009A247A" w:rsidTr="001D31C5">
        <w:trPr>
          <w:cantSplit/>
          <w:jc w:val="center"/>
        </w:trPr>
        <w:tc>
          <w:tcPr>
            <w:tcW w:w="2046" w:type="dxa"/>
            <w:tcBorders>
              <w:top w:val="nil"/>
              <w:left w:val="single" w:sz="16" w:space="0" w:color="000000"/>
              <w:bottom w:val="single" w:sz="16" w:space="0" w:color="000000"/>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left"/>
              <w:rPr>
                <w:rFonts w:ascii="Arial" w:hAnsi="Arial" w:cs="Arial"/>
                <w:color w:val="000000"/>
                <w:sz w:val="18"/>
                <w:szCs w:val="18"/>
              </w:rPr>
            </w:pPr>
            <w:r w:rsidRPr="009A247A">
              <w:rPr>
                <w:rFonts w:ascii="Arial" w:hAnsi="Arial" w:cs="Arial"/>
                <w:color w:val="000000"/>
                <w:sz w:val="18"/>
                <w:szCs w:val="18"/>
              </w:rPr>
              <w:t>Asymp. Sig. (2-tailed)</w:t>
            </w:r>
          </w:p>
        </w:tc>
        <w:tc>
          <w:tcPr>
            <w:tcW w:w="1009" w:type="dxa"/>
            <w:tcBorders>
              <w:top w:val="nil"/>
              <w:left w:val="single" w:sz="16" w:space="0" w:color="000000"/>
              <w:bottom w:val="single" w:sz="16" w:space="0" w:color="000000"/>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right"/>
              <w:rPr>
                <w:rFonts w:ascii="Arial" w:hAnsi="Arial" w:cs="Arial"/>
                <w:color w:val="000000"/>
                <w:sz w:val="18"/>
                <w:szCs w:val="18"/>
              </w:rPr>
            </w:pPr>
            <w:r w:rsidRPr="009A247A">
              <w:rPr>
                <w:rFonts w:ascii="Arial" w:hAnsi="Arial" w:cs="Arial"/>
                <w:color w:val="000000"/>
                <w:sz w:val="18"/>
                <w:szCs w:val="18"/>
              </w:rPr>
              <w:t>.182</w:t>
            </w:r>
          </w:p>
        </w:tc>
      </w:tr>
      <w:tr w:rsidR="009A247A" w:rsidRPr="009A247A" w:rsidTr="001D31C5">
        <w:trPr>
          <w:cantSplit/>
          <w:jc w:val="center"/>
        </w:trPr>
        <w:tc>
          <w:tcPr>
            <w:tcW w:w="3055" w:type="dxa"/>
            <w:gridSpan w:val="2"/>
            <w:tcBorders>
              <w:top w:val="nil"/>
              <w:left w:val="nil"/>
              <w:bottom w:val="nil"/>
              <w:right w:val="nil"/>
            </w:tcBorders>
            <w:shd w:val="clear" w:color="auto" w:fill="FFFFFF"/>
          </w:tcPr>
          <w:p w:rsidR="009A247A" w:rsidRPr="009A247A" w:rsidRDefault="009A247A" w:rsidP="009A247A">
            <w:pPr>
              <w:autoSpaceDE w:val="0"/>
              <w:autoSpaceDN w:val="0"/>
              <w:adjustRightInd w:val="0"/>
              <w:spacing w:line="320" w:lineRule="atLeast"/>
              <w:ind w:left="60" w:right="60"/>
              <w:jc w:val="left"/>
              <w:rPr>
                <w:rFonts w:ascii="Arial" w:hAnsi="Arial" w:cs="Arial"/>
                <w:color w:val="000000"/>
                <w:sz w:val="18"/>
                <w:szCs w:val="18"/>
              </w:rPr>
            </w:pPr>
            <w:r w:rsidRPr="009A247A">
              <w:rPr>
                <w:rFonts w:ascii="Arial" w:hAnsi="Arial" w:cs="Arial"/>
                <w:color w:val="000000"/>
                <w:sz w:val="18"/>
                <w:szCs w:val="18"/>
              </w:rPr>
              <w:t>a. Mode</w:t>
            </w:r>
          </w:p>
        </w:tc>
      </w:tr>
    </w:tbl>
    <w:p w:rsidR="005D340A" w:rsidRPr="000A73D9" w:rsidRDefault="005D340A" w:rsidP="005D340A">
      <w:pPr>
        <w:pStyle w:val="ListParagraph"/>
        <w:ind w:left="360" w:hanging="360"/>
        <w:jc w:val="center"/>
        <w:rPr>
          <w:b/>
        </w:rPr>
      </w:pPr>
      <w:r w:rsidRPr="000A73D9">
        <w:rPr>
          <w:b/>
        </w:rPr>
        <w:t>Sumber: Hasil Pengolahan SPSS 20, 2014</w:t>
      </w:r>
    </w:p>
    <w:p w:rsidR="00F42163" w:rsidRPr="00E36236" w:rsidRDefault="00CE6366" w:rsidP="00716AAA">
      <w:r>
        <w:tab/>
        <w:t>Berdasarkan Tabel 4.7</w:t>
      </w:r>
      <w:r w:rsidR="005D340A">
        <w:t xml:space="preserve"> dapat dilihat bahwa hasil uji </w:t>
      </w:r>
      <w:r w:rsidR="005D340A" w:rsidRPr="000A73D9">
        <w:rPr>
          <w:i/>
        </w:rPr>
        <w:t>Run Test</w:t>
      </w:r>
      <w:r w:rsidR="00690E0D">
        <w:t xml:space="preserve"> sebesar 0,182 </w:t>
      </w:r>
      <w:r w:rsidR="005D340A">
        <w:t xml:space="preserve">menunjukkan nilai probabilitas &gt; </w:t>
      </w:r>
      <w:r w:rsidR="005D340A" w:rsidRPr="000A73D9">
        <w:t>0,05 maka hipotesis nol diterima sehingg</w:t>
      </w:r>
      <w:r w:rsidR="005D340A">
        <w:t>a</w:t>
      </w:r>
      <w:r w:rsidR="005D340A" w:rsidRPr="000A73D9">
        <w:t xml:space="preserve"> dapat disimpulkan bahwa residual random (acak) atau tidak terjadi autokorelasi antar nilai residual.</w:t>
      </w:r>
    </w:p>
    <w:p w:rsidR="005D340A" w:rsidRPr="00E36236" w:rsidRDefault="005D340A" w:rsidP="005D340A">
      <w:pPr>
        <w:pStyle w:val="ListParagraph"/>
        <w:numPr>
          <w:ilvl w:val="0"/>
          <w:numId w:val="24"/>
        </w:numPr>
      </w:pPr>
      <w:r w:rsidRPr="00E36236">
        <w:t>Uji Multikolinearitas</w:t>
      </w:r>
    </w:p>
    <w:p w:rsidR="005D340A" w:rsidRDefault="005D340A" w:rsidP="005D340A">
      <w:r>
        <w:tab/>
        <w:t>Uji multikolinearitas bertujuan untuk mengetahui apakah hubungan di antara variabel bebas memiliki masalah multikorelasi (gejala multikolinearitas) atau tidak. Uji multikorelasi perlu dilakukan jika jumlah variabel bebas lebih dari satu. Salah satu cara untuk menguji gejala multikorelasi dalam model regresi adalah dengan melihat TOL (</w:t>
      </w:r>
      <w:r>
        <w:rPr>
          <w:i/>
        </w:rPr>
        <w:t>Tolerance</w:t>
      </w:r>
      <w:r>
        <w:t>) dan VIF (</w:t>
      </w:r>
      <w:r>
        <w:rPr>
          <w:i/>
        </w:rPr>
        <w:t>Variance Inflation Factor</w:t>
      </w:r>
      <w:r>
        <w:t xml:space="preserve">) dari masing-masing </w:t>
      </w:r>
      <w:r>
        <w:lastRenderedPageBreak/>
        <w:t xml:space="preserve">variabel bebas terhadap variabel terikatnya (Gujarati dan Suliyanto, 2011:82). Suatu model regresi yang tidak terdapat multikolinearitas apabila nilai </w:t>
      </w:r>
      <w:r>
        <w:rPr>
          <w:i/>
        </w:rPr>
        <w:t>tolerance</w:t>
      </w:r>
      <w:r>
        <w:t xml:space="preserve"> &gt; 0,1 dan VIF &lt; 10.</w:t>
      </w:r>
    </w:p>
    <w:p w:rsidR="005D340A" w:rsidRDefault="00CE6366" w:rsidP="009C43B0">
      <w:pPr>
        <w:jc w:val="center"/>
        <w:rPr>
          <w:b/>
        </w:rPr>
      </w:pPr>
      <w:r>
        <w:rPr>
          <w:b/>
        </w:rPr>
        <w:t>Tabel 4.8</w:t>
      </w:r>
    </w:p>
    <w:p w:rsidR="00690E0D" w:rsidRPr="00690E0D" w:rsidRDefault="005D340A" w:rsidP="00690E0D">
      <w:pPr>
        <w:jc w:val="center"/>
        <w:rPr>
          <w:b/>
        </w:rPr>
      </w:pPr>
      <w:r>
        <w:rPr>
          <w:b/>
        </w:rPr>
        <w:t>Uji Multikolinearitas</w:t>
      </w:r>
    </w:p>
    <w:tbl>
      <w:tblPr>
        <w:tblW w:w="86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27"/>
        <w:gridCol w:w="992"/>
        <w:gridCol w:w="1136"/>
        <w:gridCol w:w="1136"/>
        <w:gridCol w:w="1252"/>
        <w:gridCol w:w="861"/>
        <w:gridCol w:w="861"/>
        <w:gridCol w:w="952"/>
        <w:gridCol w:w="863"/>
      </w:tblGrid>
      <w:tr w:rsidR="00690E0D" w:rsidRPr="00690E0D" w:rsidTr="00690E0D">
        <w:trPr>
          <w:cantSplit/>
          <w:trHeight w:val="183"/>
          <w:jc w:val="center"/>
        </w:trPr>
        <w:tc>
          <w:tcPr>
            <w:tcW w:w="8680" w:type="dxa"/>
            <w:gridSpan w:val="9"/>
            <w:tcBorders>
              <w:top w:val="nil"/>
              <w:left w:val="nil"/>
              <w:bottom w:val="nil"/>
              <w:right w:val="nil"/>
            </w:tcBorders>
            <w:shd w:val="clear" w:color="auto" w:fill="FFFFFF"/>
          </w:tcPr>
          <w:p w:rsidR="00690E0D" w:rsidRPr="00690E0D" w:rsidRDefault="00690E0D" w:rsidP="00690E0D">
            <w:pPr>
              <w:autoSpaceDE w:val="0"/>
              <w:autoSpaceDN w:val="0"/>
              <w:adjustRightInd w:val="0"/>
              <w:spacing w:line="320" w:lineRule="atLeast"/>
              <w:ind w:left="60" w:right="60"/>
              <w:jc w:val="center"/>
              <w:rPr>
                <w:rFonts w:ascii="Arial" w:hAnsi="Arial" w:cs="Arial"/>
                <w:color w:val="000000"/>
                <w:sz w:val="18"/>
                <w:szCs w:val="18"/>
              </w:rPr>
            </w:pPr>
            <w:r w:rsidRPr="00690E0D">
              <w:rPr>
                <w:rFonts w:ascii="Arial" w:hAnsi="Arial" w:cs="Arial"/>
                <w:b/>
                <w:bCs/>
                <w:color w:val="000000"/>
                <w:sz w:val="18"/>
                <w:szCs w:val="18"/>
              </w:rPr>
              <w:t>Coefficients</w:t>
            </w:r>
            <w:r w:rsidRPr="00690E0D">
              <w:rPr>
                <w:rFonts w:ascii="Arial" w:hAnsi="Arial" w:cs="Arial"/>
                <w:b/>
                <w:bCs/>
                <w:color w:val="000000"/>
                <w:sz w:val="18"/>
                <w:szCs w:val="18"/>
                <w:vertAlign w:val="superscript"/>
              </w:rPr>
              <w:t>a</w:t>
            </w:r>
          </w:p>
        </w:tc>
      </w:tr>
      <w:tr w:rsidR="00690E0D" w:rsidRPr="00690E0D" w:rsidTr="00690E0D">
        <w:trPr>
          <w:cantSplit/>
          <w:trHeight w:val="367"/>
          <w:jc w:val="center"/>
        </w:trPr>
        <w:tc>
          <w:tcPr>
            <w:tcW w:w="1619" w:type="dxa"/>
            <w:gridSpan w:val="2"/>
            <w:vMerge w:val="restart"/>
            <w:tcBorders>
              <w:top w:val="single" w:sz="16" w:space="0" w:color="000000"/>
              <w:left w:val="single" w:sz="16" w:space="0" w:color="000000"/>
              <w:bottom w:val="nil"/>
              <w:right w:val="nil"/>
            </w:tcBorders>
            <w:shd w:val="clear" w:color="auto" w:fill="FFFFFF"/>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Model</w:t>
            </w:r>
          </w:p>
        </w:tc>
        <w:tc>
          <w:tcPr>
            <w:tcW w:w="2272" w:type="dxa"/>
            <w:gridSpan w:val="2"/>
            <w:tcBorders>
              <w:top w:val="single" w:sz="16" w:space="0" w:color="000000"/>
              <w:left w:val="single" w:sz="16" w:space="0" w:color="000000"/>
            </w:tcBorders>
            <w:shd w:val="clear" w:color="auto" w:fill="FFFFFF"/>
          </w:tcPr>
          <w:p w:rsidR="00690E0D" w:rsidRPr="00690E0D" w:rsidRDefault="00690E0D" w:rsidP="00690E0D">
            <w:pPr>
              <w:autoSpaceDE w:val="0"/>
              <w:autoSpaceDN w:val="0"/>
              <w:adjustRightInd w:val="0"/>
              <w:spacing w:line="320" w:lineRule="atLeast"/>
              <w:ind w:left="60" w:right="60"/>
              <w:jc w:val="center"/>
              <w:rPr>
                <w:rFonts w:ascii="Arial" w:hAnsi="Arial" w:cs="Arial"/>
                <w:color w:val="000000"/>
                <w:sz w:val="18"/>
                <w:szCs w:val="18"/>
              </w:rPr>
            </w:pPr>
            <w:r w:rsidRPr="00690E0D">
              <w:rPr>
                <w:rFonts w:ascii="Arial" w:hAnsi="Arial" w:cs="Arial"/>
                <w:color w:val="000000"/>
                <w:sz w:val="18"/>
                <w:szCs w:val="18"/>
              </w:rPr>
              <w:t>Unstandardized Coefficients</w:t>
            </w:r>
          </w:p>
        </w:tc>
        <w:tc>
          <w:tcPr>
            <w:tcW w:w="1252" w:type="dxa"/>
            <w:tcBorders>
              <w:top w:val="single" w:sz="16" w:space="0" w:color="000000"/>
            </w:tcBorders>
            <w:shd w:val="clear" w:color="auto" w:fill="FFFFFF"/>
          </w:tcPr>
          <w:p w:rsidR="00690E0D" w:rsidRPr="00690E0D" w:rsidRDefault="00690E0D" w:rsidP="00690E0D">
            <w:pPr>
              <w:autoSpaceDE w:val="0"/>
              <w:autoSpaceDN w:val="0"/>
              <w:adjustRightInd w:val="0"/>
              <w:spacing w:line="320" w:lineRule="atLeast"/>
              <w:ind w:left="60" w:right="60"/>
              <w:jc w:val="center"/>
              <w:rPr>
                <w:rFonts w:ascii="Arial" w:hAnsi="Arial" w:cs="Arial"/>
                <w:color w:val="000000"/>
                <w:sz w:val="18"/>
                <w:szCs w:val="18"/>
              </w:rPr>
            </w:pPr>
            <w:r w:rsidRPr="00690E0D">
              <w:rPr>
                <w:rFonts w:ascii="Arial" w:hAnsi="Arial" w:cs="Arial"/>
                <w:color w:val="000000"/>
                <w:sz w:val="18"/>
                <w:szCs w:val="18"/>
              </w:rPr>
              <w:t>Standardized Coefficients</w:t>
            </w:r>
          </w:p>
        </w:tc>
        <w:tc>
          <w:tcPr>
            <w:tcW w:w="861" w:type="dxa"/>
            <w:vMerge w:val="restart"/>
            <w:tcBorders>
              <w:top w:val="single" w:sz="16" w:space="0" w:color="000000"/>
            </w:tcBorders>
            <w:shd w:val="clear" w:color="auto" w:fill="FFFFFF"/>
          </w:tcPr>
          <w:p w:rsidR="00690E0D" w:rsidRPr="00690E0D" w:rsidRDefault="00690E0D" w:rsidP="00690E0D">
            <w:pPr>
              <w:autoSpaceDE w:val="0"/>
              <w:autoSpaceDN w:val="0"/>
              <w:adjustRightInd w:val="0"/>
              <w:spacing w:line="320" w:lineRule="atLeast"/>
              <w:ind w:left="60" w:right="60"/>
              <w:jc w:val="center"/>
              <w:rPr>
                <w:rFonts w:ascii="Arial" w:hAnsi="Arial" w:cs="Arial"/>
                <w:color w:val="000000"/>
                <w:sz w:val="18"/>
                <w:szCs w:val="18"/>
              </w:rPr>
            </w:pPr>
            <w:r w:rsidRPr="00690E0D">
              <w:rPr>
                <w:rFonts w:ascii="Arial" w:hAnsi="Arial" w:cs="Arial"/>
                <w:color w:val="000000"/>
                <w:sz w:val="18"/>
                <w:szCs w:val="18"/>
              </w:rPr>
              <w:t>t</w:t>
            </w:r>
          </w:p>
        </w:tc>
        <w:tc>
          <w:tcPr>
            <w:tcW w:w="861" w:type="dxa"/>
            <w:vMerge w:val="restart"/>
            <w:tcBorders>
              <w:top w:val="single" w:sz="16" w:space="0" w:color="000000"/>
            </w:tcBorders>
            <w:shd w:val="clear" w:color="auto" w:fill="FFFFFF"/>
          </w:tcPr>
          <w:p w:rsidR="00690E0D" w:rsidRPr="00690E0D" w:rsidRDefault="00690E0D" w:rsidP="00690E0D">
            <w:pPr>
              <w:autoSpaceDE w:val="0"/>
              <w:autoSpaceDN w:val="0"/>
              <w:adjustRightInd w:val="0"/>
              <w:spacing w:line="320" w:lineRule="atLeast"/>
              <w:ind w:left="60" w:right="60"/>
              <w:jc w:val="center"/>
              <w:rPr>
                <w:rFonts w:ascii="Arial" w:hAnsi="Arial" w:cs="Arial"/>
                <w:color w:val="000000"/>
                <w:sz w:val="18"/>
                <w:szCs w:val="18"/>
              </w:rPr>
            </w:pPr>
            <w:r w:rsidRPr="00690E0D">
              <w:rPr>
                <w:rFonts w:ascii="Arial" w:hAnsi="Arial" w:cs="Arial"/>
                <w:color w:val="000000"/>
                <w:sz w:val="18"/>
                <w:szCs w:val="18"/>
              </w:rPr>
              <w:t>Sig.</w:t>
            </w:r>
          </w:p>
        </w:tc>
        <w:tc>
          <w:tcPr>
            <w:tcW w:w="1814" w:type="dxa"/>
            <w:gridSpan w:val="2"/>
            <w:tcBorders>
              <w:top w:val="single" w:sz="16" w:space="0" w:color="000000"/>
            </w:tcBorders>
            <w:shd w:val="clear" w:color="auto" w:fill="FFFFFF"/>
          </w:tcPr>
          <w:p w:rsidR="00690E0D" w:rsidRPr="00690E0D" w:rsidRDefault="00690E0D" w:rsidP="00690E0D">
            <w:pPr>
              <w:autoSpaceDE w:val="0"/>
              <w:autoSpaceDN w:val="0"/>
              <w:adjustRightInd w:val="0"/>
              <w:spacing w:line="320" w:lineRule="atLeast"/>
              <w:ind w:left="60" w:right="60"/>
              <w:jc w:val="center"/>
              <w:rPr>
                <w:rFonts w:ascii="Arial" w:hAnsi="Arial" w:cs="Arial"/>
                <w:color w:val="000000"/>
                <w:sz w:val="18"/>
                <w:szCs w:val="18"/>
              </w:rPr>
            </w:pPr>
            <w:r w:rsidRPr="00690E0D">
              <w:rPr>
                <w:rFonts w:ascii="Arial" w:hAnsi="Arial" w:cs="Arial"/>
                <w:color w:val="000000"/>
                <w:sz w:val="18"/>
                <w:szCs w:val="18"/>
              </w:rPr>
              <w:t>Collinearity Statistics</w:t>
            </w:r>
          </w:p>
        </w:tc>
      </w:tr>
      <w:tr w:rsidR="00690E0D" w:rsidRPr="00690E0D" w:rsidTr="00690E0D">
        <w:trPr>
          <w:cantSplit/>
          <w:trHeight w:val="83"/>
          <w:jc w:val="center"/>
        </w:trPr>
        <w:tc>
          <w:tcPr>
            <w:tcW w:w="1619" w:type="dxa"/>
            <w:gridSpan w:val="2"/>
            <w:vMerge/>
            <w:tcBorders>
              <w:top w:val="single" w:sz="16" w:space="0" w:color="000000"/>
              <w:left w:val="single" w:sz="16" w:space="0" w:color="000000"/>
              <w:bottom w:val="nil"/>
              <w:right w:val="nil"/>
            </w:tcBorders>
            <w:shd w:val="clear" w:color="auto" w:fill="FFFFFF"/>
          </w:tcPr>
          <w:p w:rsidR="00690E0D" w:rsidRPr="00690E0D" w:rsidRDefault="00690E0D" w:rsidP="00690E0D">
            <w:pPr>
              <w:autoSpaceDE w:val="0"/>
              <w:autoSpaceDN w:val="0"/>
              <w:adjustRightInd w:val="0"/>
              <w:spacing w:line="240" w:lineRule="auto"/>
              <w:jc w:val="left"/>
              <w:rPr>
                <w:rFonts w:ascii="Arial" w:hAnsi="Arial" w:cs="Arial"/>
                <w:color w:val="000000"/>
                <w:sz w:val="18"/>
                <w:szCs w:val="18"/>
              </w:rPr>
            </w:pPr>
          </w:p>
        </w:tc>
        <w:tc>
          <w:tcPr>
            <w:tcW w:w="1136" w:type="dxa"/>
            <w:tcBorders>
              <w:left w:val="single" w:sz="16" w:space="0" w:color="000000"/>
              <w:bottom w:val="single" w:sz="16" w:space="0" w:color="000000"/>
            </w:tcBorders>
            <w:shd w:val="clear" w:color="auto" w:fill="FFFFFF"/>
          </w:tcPr>
          <w:p w:rsidR="00690E0D" w:rsidRPr="00690E0D" w:rsidRDefault="00690E0D" w:rsidP="00690E0D">
            <w:pPr>
              <w:autoSpaceDE w:val="0"/>
              <w:autoSpaceDN w:val="0"/>
              <w:adjustRightInd w:val="0"/>
              <w:spacing w:line="320" w:lineRule="atLeast"/>
              <w:ind w:left="60" w:right="60"/>
              <w:jc w:val="center"/>
              <w:rPr>
                <w:rFonts w:ascii="Arial" w:hAnsi="Arial" w:cs="Arial"/>
                <w:color w:val="000000"/>
                <w:sz w:val="18"/>
                <w:szCs w:val="18"/>
              </w:rPr>
            </w:pPr>
            <w:r w:rsidRPr="00690E0D">
              <w:rPr>
                <w:rFonts w:ascii="Arial" w:hAnsi="Arial" w:cs="Arial"/>
                <w:color w:val="000000"/>
                <w:sz w:val="18"/>
                <w:szCs w:val="18"/>
              </w:rPr>
              <w:t>B</w:t>
            </w:r>
          </w:p>
        </w:tc>
        <w:tc>
          <w:tcPr>
            <w:tcW w:w="1136" w:type="dxa"/>
            <w:tcBorders>
              <w:bottom w:val="single" w:sz="16" w:space="0" w:color="000000"/>
            </w:tcBorders>
            <w:shd w:val="clear" w:color="auto" w:fill="FFFFFF"/>
          </w:tcPr>
          <w:p w:rsidR="00690E0D" w:rsidRPr="00690E0D" w:rsidRDefault="00690E0D" w:rsidP="00690E0D">
            <w:pPr>
              <w:autoSpaceDE w:val="0"/>
              <w:autoSpaceDN w:val="0"/>
              <w:adjustRightInd w:val="0"/>
              <w:spacing w:line="320" w:lineRule="atLeast"/>
              <w:ind w:left="60" w:right="60"/>
              <w:jc w:val="center"/>
              <w:rPr>
                <w:rFonts w:ascii="Arial" w:hAnsi="Arial" w:cs="Arial"/>
                <w:color w:val="000000"/>
                <w:sz w:val="18"/>
                <w:szCs w:val="18"/>
              </w:rPr>
            </w:pPr>
            <w:r w:rsidRPr="00690E0D">
              <w:rPr>
                <w:rFonts w:ascii="Arial" w:hAnsi="Arial" w:cs="Arial"/>
                <w:color w:val="000000"/>
                <w:sz w:val="18"/>
                <w:szCs w:val="18"/>
              </w:rPr>
              <w:t>Std. Error</w:t>
            </w:r>
          </w:p>
        </w:tc>
        <w:tc>
          <w:tcPr>
            <w:tcW w:w="1252" w:type="dxa"/>
            <w:tcBorders>
              <w:bottom w:val="single" w:sz="16" w:space="0" w:color="000000"/>
            </w:tcBorders>
            <w:shd w:val="clear" w:color="auto" w:fill="FFFFFF"/>
          </w:tcPr>
          <w:p w:rsidR="00690E0D" w:rsidRPr="00690E0D" w:rsidRDefault="00690E0D" w:rsidP="00690E0D">
            <w:pPr>
              <w:autoSpaceDE w:val="0"/>
              <w:autoSpaceDN w:val="0"/>
              <w:adjustRightInd w:val="0"/>
              <w:spacing w:line="320" w:lineRule="atLeast"/>
              <w:ind w:left="60" w:right="60"/>
              <w:jc w:val="center"/>
              <w:rPr>
                <w:rFonts w:ascii="Arial" w:hAnsi="Arial" w:cs="Arial"/>
                <w:color w:val="000000"/>
                <w:sz w:val="18"/>
                <w:szCs w:val="18"/>
              </w:rPr>
            </w:pPr>
            <w:r w:rsidRPr="00690E0D">
              <w:rPr>
                <w:rFonts w:ascii="Arial" w:hAnsi="Arial" w:cs="Arial"/>
                <w:color w:val="000000"/>
                <w:sz w:val="18"/>
                <w:szCs w:val="18"/>
              </w:rPr>
              <w:t>Beta</w:t>
            </w:r>
          </w:p>
        </w:tc>
        <w:tc>
          <w:tcPr>
            <w:tcW w:w="861" w:type="dxa"/>
            <w:vMerge/>
            <w:tcBorders>
              <w:top w:val="single" w:sz="16" w:space="0" w:color="000000"/>
            </w:tcBorders>
            <w:shd w:val="clear" w:color="auto" w:fill="FFFFFF"/>
          </w:tcPr>
          <w:p w:rsidR="00690E0D" w:rsidRPr="00690E0D" w:rsidRDefault="00690E0D" w:rsidP="00690E0D">
            <w:pPr>
              <w:autoSpaceDE w:val="0"/>
              <w:autoSpaceDN w:val="0"/>
              <w:adjustRightInd w:val="0"/>
              <w:spacing w:line="240" w:lineRule="auto"/>
              <w:jc w:val="left"/>
              <w:rPr>
                <w:rFonts w:ascii="Arial" w:hAnsi="Arial" w:cs="Arial"/>
                <w:color w:val="000000"/>
                <w:sz w:val="18"/>
                <w:szCs w:val="18"/>
              </w:rPr>
            </w:pPr>
          </w:p>
        </w:tc>
        <w:tc>
          <w:tcPr>
            <w:tcW w:w="861" w:type="dxa"/>
            <w:vMerge/>
            <w:tcBorders>
              <w:top w:val="single" w:sz="16" w:space="0" w:color="000000"/>
            </w:tcBorders>
            <w:shd w:val="clear" w:color="auto" w:fill="FFFFFF"/>
          </w:tcPr>
          <w:p w:rsidR="00690E0D" w:rsidRPr="00690E0D" w:rsidRDefault="00690E0D" w:rsidP="00690E0D">
            <w:pPr>
              <w:autoSpaceDE w:val="0"/>
              <w:autoSpaceDN w:val="0"/>
              <w:adjustRightInd w:val="0"/>
              <w:spacing w:line="240" w:lineRule="auto"/>
              <w:jc w:val="left"/>
              <w:rPr>
                <w:rFonts w:ascii="Arial" w:hAnsi="Arial" w:cs="Arial"/>
                <w:color w:val="000000"/>
                <w:sz w:val="18"/>
                <w:szCs w:val="18"/>
              </w:rPr>
            </w:pPr>
          </w:p>
        </w:tc>
        <w:tc>
          <w:tcPr>
            <w:tcW w:w="952" w:type="dxa"/>
            <w:tcBorders>
              <w:bottom w:val="single" w:sz="16" w:space="0" w:color="000000"/>
            </w:tcBorders>
            <w:shd w:val="clear" w:color="auto" w:fill="FFFFFF"/>
          </w:tcPr>
          <w:p w:rsidR="00690E0D" w:rsidRPr="00690E0D" w:rsidRDefault="00690E0D" w:rsidP="00690E0D">
            <w:pPr>
              <w:autoSpaceDE w:val="0"/>
              <w:autoSpaceDN w:val="0"/>
              <w:adjustRightInd w:val="0"/>
              <w:spacing w:line="320" w:lineRule="atLeast"/>
              <w:ind w:left="60" w:right="60"/>
              <w:jc w:val="center"/>
              <w:rPr>
                <w:rFonts w:ascii="Arial" w:hAnsi="Arial" w:cs="Arial"/>
                <w:color w:val="000000"/>
                <w:sz w:val="18"/>
                <w:szCs w:val="18"/>
              </w:rPr>
            </w:pPr>
            <w:r w:rsidRPr="00690E0D">
              <w:rPr>
                <w:rFonts w:ascii="Arial" w:hAnsi="Arial" w:cs="Arial"/>
                <w:color w:val="000000"/>
                <w:sz w:val="18"/>
                <w:szCs w:val="18"/>
              </w:rPr>
              <w:t>Tolerance</w:t>
            </w:r>
          </w:p>
        </w:tc>
        <w:tc>
          <w:tcPr>
            <w:tcW w:w="862" w:type="dxa"/>
            <w:tcBorders>
              <w:bottom w:val="single" w:sz="16" w:space="0" w:color="000000"/>
              <w:right w:val="single" w:sz="16" w:space="0" w:color="000000"/>
            </w:tcBorders>
            <w:shd w:val="clear" w:color="auto" w:fill="FFFFFF"/>
          </w:tcPr>
          <w:p w:rsidR="00690E0D" w:rsidRPr="00690E0D" w:rsidRDefault="00690E0D" w:rsidP="00690E0D">
            <w:pPr>
              <w:autoSpaceDE w:val="0"/>
              <w:autoSpaceDN w:val="0"/>
              <w:adjustRightInd w:val="0"/>
              <w:spacing w:line="320" w:lineRule="atLeast"/>
              <w:ind w:left="60" w:right="60"/>
              <w:jc w:val="center"/>
              <w:rPr>
                <w:rFonts w:ascii="Arial" w:hAnsi="Arial" w:cs="Arial"/>
                <w:color w:val="000000"/>
                <w:sz w:val="18"/>
                <w:szCs w:val="18"/>
              </w:rPr>
            </w:pPr>
            <w:r w:rsidRPr="00690E0D">
              <w:rPr>
                <w:rFonts w:ascii="Arial" w:hAnsi="Arial" w:cs="Arial"/>
                <w:color w:val="000000"/>
                <w:sz w:val="18"/>
                <w:szCs w:val="18"/>
              </w:rPr>
              <w:t>VIF</w:t>
            </w:r>
          </w:p>
        </w:tc>
      </w:tr>
      <w:tr w:rsidR="00690E0D" w:rsidRPr="00690E0D" w:rsidTr="00690E0D">
        <w:trPr>
          <w:cantSplit/>
          <w:trHeight w:val="183"/>
          <w:jc w:val="center"/>
        </w:trPr>
        <w:tc>
          <w:tcPr>
            <w:tcW w:w="627" w:type="dxa"/>
            <w:vMerge w:val="restart"/>
            <w:tcBorders>
              <w:top w:val="single" w:sz="16" w:space="0" w:color="000000"/>
              <w:left w:val="single" w:sz="16" w:space="0" w:color="000000"/>
              <w:bottom w:val="single" w:sz="16" w:space="0" w:color="000000"/>
              <w:right w:val="nil"/>
            </w:tcBorders>
            <w:shd w:val="clear" w:color="auto" w:fill="FFFFFF"/>
            <w:vAlign w:val="center"/>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1</w:t>
            </w:r>
          </w:p>
        </w:tc>
        <w:tc>
          <w:tcPr>
            <w:tcW w:w="992" w:type="dxa"/>
            <w:tcBorders>
              <w:top w:val="single" w:sz="16" w:space="0" w:color="000000"/>
              <w:left w:val="nil"/>
              <w:bottom w:val="nil"/>
              <w:right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(Constant)</w:t>
            </w:r>
          </w:p>
        </w:tc>
        <w:tc>
          <w:tcPr>
            <w:tcW w:w="1136" w:type="dxa"/>
            <w:tcBorders>
              <w:top w:val="single" w:sz="16" w:space="0" w:color="000000"/>
              <w:left w:val="single" w:sz="16" w:space="0" w:color="000000"/>
              <w:bottom w:val="nil"/>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3.920</w:t>
            </w:r>
          </w:p>
        </w:tc>
        <w:tc>
          <w:tcPr>
            <w:tcW w:w="1136" w:type="dxa"/>
            <w:tcBorders>
              <w:top w:val="single" w:sz="16" w:space="0" w:color="000000"/>
              <w:bottom w:val="nil"/>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.300</w:t>
            </w:r>
          </w:p>
        </w:tc>
        <w:tc>
          <w:tcPr>
            <w:tcW w:w="1252" w:type="dxa"/>
            <w:tcBorders>
              <w:top w:val="single" w:sz="16" w:space="0" w:color="000000"/>
              <w:bottom w:val="nil"/>
            </w:tcBorders>
            <w:shd w:val="clear" w:color="auto" w:fill="FFFFFF"/>
          </w:tcPr>
          <w:p w:rsidR="00690E0D" w:rsidRPr="00690E0D" w:rsidRDefault="00690E0D" w:rsidP="00690E0D">
            <w:pPr>
              <w:autoSpaceDE w:val="0"/>
              <w:autoSpaceDN w:val="0"/>
              <w:adjustRightInd w:val="0"/>
              <w:spacing w:line="240" w:lineRule="auto"/>
              <w:jc w:val="left"/>
              <w:rPr>
                <w:rFonts w:cs="Times New Roman"/>
                <w:szCs w:val="24"/>
              </w:rPr>
            </w:pPr>
          </w:p>
        </w:tc>
        <w:tc>
          <w:tcPr>
            <w:tcW w:w="861" w:type="dxa"/>
            <w:tcBorders>
              <w:top w:val="single" w:sz="16" w:space="0" w:color="000000"/>
              <w:bottom w:val="nil"/>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13.082</w:t>
            </w:r>
          </w:p>
        </w:tc>
        <w:tc>
          <w:tcPr>
            <w:tcW w:w="861" w:type="dxa"/>
            <w:tcBorders>
              <w:top w:val="single" w:sz="16" w:space="0" w:color="000000"/>
              <w:bottom w:val="nil"/>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.000</w:t>
            </w:r>
          </w:p>
        </w:tc>
        <w:tc>
          <w:tcPr>
            <w:tcW w:w="952" w:type="dxa"/>
            <w:tcBorders>
              <w:top w:val="single" w:sz="16" w:space="0" w:color="000000"/>
              <w:bottom w:val="nil"/>
            </w:tcBorders>
            <w:shd w:val="clear" w:color="auto" w:fill="FFFFFF"/>
          </w:tcPr>
          <w:p w:rsidR="00690E0D" w:rsidRPr="00690E0D" w:rsidRDefault="00690E0D" w:rsidP="00690E0D">
            <w:pPr>
              <w:autoSpaceDE w:val="0"/>
              <w:autoSpaceDN w:val="0"/>
              <w:adjustRightInd w:val="0"/>
              <w:spacing w:line="240" w:lineRule="auto"/>
              <w:jc w:val="left"/>
              <w:rPr>
                <w:rFonts w:cs="Times New Roman"/>
                <w:szCs w:val="24"/>
              </w:rPr>
            </w:pPr>
          </w:p>
        </w:tc>
        <w:tc>
          <w:tcPr>
            <w:tcW w:w="862" w:type="dxa"/>
            <w:tcBorders>
              <w:top w:val="single" w:sz="16" w:space="0" w:color="000000"/>
              <w:bottom w:val="nil"/>
              <w:right w:val="single" w:sz="16" w:space="0" w:color="000000"/>
            </w:tcBorders>
            <w:shd w:val="clear" w:color="auto" w:fill="FFFFFF"/>
          </w:tcPr>
          <w:p w:rsidR="00690E0D" w:rsidRPr="00690E0D" w:rsidRDefault="00690E0D" w:rsidP="00690E0D">
            <w:pPr>
              <w:autoSpaceDE w:val="0"/>
              <w:autoSpaceDN w:val="0"/>
              <w:adjustRightInd w:val="0"/>
              <w:spacing w:line="240" w:lineRule="auto"/>
              <w:jc w:val="left"/>
              <w:rPr>
                <w:rFonts w:cs="Times New Roman"/>
                <w:szCs w:val="24"/>
              </w:rPr>
            </w:pPr>
          </w:p>
        </w:tc>
      </w:tr>
      <w:tr w:rsidR="00690E0D" w:rsidRPr="00690E0D" w:rsidTr="00690E0D">
        <w:trPr>
          <w:cantSplit/>
          <w:trHeight w:val="83"/>
          <w:jc w:val="center"/>
        </w:trPr>
        <w:tc>
          <w:tcPr>
            <w:tcW w:w="627" w:type="dxa"/>
            <w:vMerge/>
            <w:tcBorders>
              <w:top w:val="single" w:sz="16" w:space="0" w:color="000000"/>
              <w:left w:val="single" w:sz="16" w:space="0" w:color="000000"/>
              <w:bottom w:val="single" w:sz="16" w:space="0" w:color="000000"/>
              <w:right w:val="nil"/>
            </w:tcBorders>
            <w:shd w:val="clear" w:color="auto" w:fill="FFFFFF"/>
            <w:vAlign w:val="center"/>
          </w:tcPr>
          <w:p w:rsidR="00690E0D" w:rsidRPr="00690E0D" w:rsidRDefault="00690E0D" w:rsidP="00690E0D">
            <w:pPr>
              <w:autoSpaceDE w:val="0"/>
              <w:autoSpaceDN w:val="0"/>
              <w:adjustRightInd w:val="0"/>
              <w:spacing w:line="240" w:lineRule="auto"/>
              <w:jc w:val="left"/>
              <w:rPr>
                <w:rFonts w:cs="Times New Roman"/>
                <w:szCs w:val="24"/>
              </w:rPr>
            </w:pPr>
          </w:p>
        </w:tc>
        <w:tc>
          <w:tcPr>
            <w:tcW w:w="992" w:type="dxa"/>
            <w:tcBorders>
              <w:top w:val="nil"/>
              <w:left w:val="nil"/>
              <w:bottom w:val="single" w:sz="16" w:space="0" w:color="000000"/>
              <w:right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KAP</w:t>
            </w:r>
          </w:p>
        </w:tc>
        <w:tc>
          <w:tcPr>
            <w:tcW w:w="1136" w:type="dxa"/>
            <w:tcBorders>
              <w:top w:val="nil"/>
              <w:left w:val="single" w:sz="16" w:space="0" w:color="000000"/>
              <w:bottom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-.447</w:t>
            </w:r>
          </w:p>
        </w:tc>
        <w:tc>
          <w:tcPr>
            <w:tcW w:w="1136" w:type="dxa"/>
            <w:tcBorders>
              <w:top w:val="nil"/>
              <w:bottom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.161</w:t>
            </w:r>
          </w:p>
        </w:tc>
        <w:tc>
          <w:tcPr>
            <w:tcW w:w="1252" w:type="dxa"/>
            <w:tcBorders>
              <w:top w:val="nil"/>
              <w:bottom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-.548</w:t>
            </w:r>
          </w:p>
        </w:tc>
        <w:tc>
          <w:tcPr>
            <w:tcW w:w="861" w:type="dxa"/>
            <w:tcBorders>
              <w:top w:val="nil"/>
              <w:bottom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-2.783</w:t>
            </w:r>
          </w:p>
        </w:tc>
        <w:tc>
          <w:tcPr>
            <w:tcW w:w="861" w:type="dxa"/>
            <w:tcBorders>
              <w:top w:val="nil"/>
              <w:bottom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.012</w:t>
            </w:r>
          </w:p>
        </w:tc>
        <w:tc>
          <w:tcPr>
            <w:tcW w:w="952" w:type="dxa"/>
            <w:tcBorders>
              <w:top w:val="nil"/>
              <w:bottom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1.000</w:t>
            </w:r>
          </w:p>
        </w:tc>
        <w:tc>
          <w:tcPr>
            <w:tcW w:w="862" w:type="dxa"/>
            <w:tcBorders>
              <w:top w:val="nil"/>
              <w:bottom w:val="single" w:sz="16" w:space="0" w:color="000000"/>
              <w:right w:val="single" w:sz="16" w:space="0" w:color="000000"/>
            </w:tcBorders>
            <w:shd w:val="clear" w:color="auto" w:fill="FFFFFF"/>
            <w:vAlign w:val="center"/>
          </w:tcPr>
          <w:p w:rsidR="00690E0D" w:rsidRPr="00690E0D" w:rsidRDefault="00690E0D" w:rsidP="00690E0D">
            <w:pPr>
              <w:autoSpaceDE w:val="0"/>
              <w:autoSpaceDN w:val="0"/>
              <w:adjustRightInd w:val="0"/>
              <w:spacing w:line="320" w:lineRule="atLeast"/>
              <w:ind w:left="60" w:right="60"/>
              <w:jc w:val="right"/>
              <w:rPr>
                <w:rFonts w:ascii="Arial" w:hAnsi="Arial" w:cs="Arial"/>
                <w:color w:val="000000"/>
                <w:sz w:val="18"/>
                <w:szCs w:val="18"/>
              </w:rPr>
            </w:pPr>
            <w:r w:rsidRPr="00690E0D">
              <w:rPr>
                <w:rFonts w:ascii="Arial" w:hAnsi="Arial" w:cs="Arial"/>
                <w:color w:val="000000"/>
                <w:sz w:val="18"/>
                <w:szCs w:val="18"/>
              </w:rPr>
              <w:t>1.000</w:t>
            </w:r>
          </w:p>
        </w:tc>
      </w:tr>
      <w:tr w:rsidR="00690E0D" w:rsidRPr="00690E0D" w:rsidTr="00690E0D">
        <w:trPr>
          <w:cantSplit/>
          <w:trHeight w:val="183"/>
          <w:jc w:val="center"/>
        </w:trPr>
        <w:tc>
          <w:tcPr>
            <w:tcW w:w="8680" w:type="dxa"/>
            <w:gridSpan w:val="9"/>
            <w:tcBorders>
              <w:top w:val="nil"/>
              <w:left w:val="nil"/>
              <w:bottom w:val="nil"/>
              <w:right w:val="nil"/>
            </w:tcBorders>
            <w:shd w:val="clear" w:color="auto" w:fill="FFFFFF"/>
          </w:tcPr>
          <w:p w:rsidR="00690E0D" w:rsidRPr="00690E0D" w:rsidRDefault="00690E0D" w:rsidP="00690E0D">
            <w:pPr>
              <w:autoSpaceDE w:val="0"/>
              <w:autoSpaceDN w:val="0"/>
              <w:adjustRightInd w:val="0"/>
              <w:spacing w:line="320" w:lineRule="atLeast"/>
              <w:ind w:left="60" w:right="60"/>
              <w:jc w:val="left"/>
              <w:rPr>
                <w:rFonts w:ascii="Arial" w:hAnsi="Arial" w:cs="Arial"/>
                <w:color w:val="000000"/>
                <w:sz w:val="18"/>
                <w:szCs w:val="18"/>
              </w:rPr>
            </w:pPr>
            <w:r w:rsidRPr="00690E0D">
              <w:rPr>
                <w:rFonts w:ascii="Arial" w:hAnsi="Arial" w:cs="Arial"/>
                <w:color w:val="000000"/>
                <w:sz w:val="18"/>
                <w:szCs w:val="18"/>
              </w:rPr>
              <w:t>a. Dependent Variable: ROA</w:t>
            </w:r>
          </w:p>
        </w:tc>
      </w:tr>
    </w:tbl>
    <w:p w:rsidR="005D340A" w:rsidRDefault="005D340A" w:rsidP="009C43B0">
      <w:pPr>
        <w:autoSpaceDE w:val="0"/>
        <w:autoSpaceDN w:val="0"/>
        <w:adjustRightInd w:val="0"/>
        <w:spacing w:line="400" w:lineRule="atLeast"/>
        <w:jc w:val="center"/>
        <w:rPr>
          <w:rFonts w:cs="Times New Roman"/>
          <w:b/>
          <w:szCs w:val="24"/>
        </w:rPr>
      </w:pPr>
      <w:r>
        <w:rPr>
          <w:rFonts w:cs="Times New Roman"/>
          <w:b/>
          <w:szCs w:val="24"/>
        </w:rPr>
        <w:t xml:space="preserve">Sumber: </w:t>
      </w:r>
      <w:r>
        <w:rPr>
          <w:b/>
        </w:rPr>
        <w:t>Hasil Pengolahan SPSS 20, 2014</w:t>
      </w:r>
    </w:p>
    <w:p w:rsidR="005D340A" w:rsidRDefault="005D340A" w:rsidP="005D340A">
      <w:pPr>
        <w:autoSpaceDE w:val="0"/>
        <w:autoSpaceDN w:val="0"/>
        <w:adjustRightInd w:val="0"/>
        <w:spacing w:line="400" w:lineRule="atLeast"/>
        <w:jc w:val="left"/>
        <w:rPr>
          <w:rFonts w:cs="Times New Roman"/>
          <w:b/>
          <w:szCs w:val="24"/>
        </w:rPr>
      </w:pPr>
    </w:p>
    <w:p w:rsidR="00450502" w:rsidRPr="00E36236" w:rsidRDefault="005D340A" w:rsidP="005D340A">
      <w:r>
        <w:rPr>
          <w:b/>
        </w:rPr>
        <w:tab/>
      </w:r>
      <w:r w:rsidR="00CE6366">
        <w:t>Dari T</w:t>
      </w:r>
      <w:r>
        <w:t xml:space="preserve">abel </w:t>
      </w:r>
      <w:r w:rsidR="00CE6366">
        <w:t xml:space="preserve">4.8 </w:t>
      </w:r>
      <w:r>
        <w:t xml:space="preserve">tersebut dapat dilihat bahwa nilai </w:t>
      </w:r>
      <w:r>
        <w:rPr>
          <w:i/>
        </w:rPr>
        <w:t>Tolerance</w:t>
      </w:r>
      <w:r>
        <w:t xml:space="preserve"> untuk variabel </w:t>
      </w:r>
      <w:r w:rsidR="00F43369">
        <w:t xml:space="preserve">KAP </w:t>
      </w:r>
      <w:r>
        <w:t xml:space="preserve">adalah </w:t>
      </w:r>
      <w:r w:rsidR="00450502">
        <w:t xml:space="preserve">1,000 &gt; </w:t>
      </w:r>
      <w:r>
        <w:t>0,1 dan nilai VIF untuk variabel</w:t>
      </w:r>
      <w:r w:rsidR="00F43369">
        <w:t xml:space="preserve"> KAP</w:t>
      </w:r>
      <w:r>
        <w:t xml:space="preserve"> adalah </w:t>
      </w:r>
      <w:r w:rsidR="00450502">
        <w:t xml:space="preserve">1,000 &lt; </w:t>
      </w:r>
      <w:r>
        <w:t>10. Hal ini membuktikan bahwa model regresi yang digunakan dalam penelitian ini tidak terdapat gejala multikolinearitas.</w:t>
      </w:r>
    </w:p>
    <w:p w:rsidR="005D340A" w:rsidRPr="00E36236" w:rsidRDefault="005D340A" w:rsidP="005D340A">
      <w:pPr>
        <w:pStyle w:val="ListParagraph"/>
        <w:numPr>
          <w:ilvl w:val="0"/>
          <w:numId w:val="25"/>
        </w:numPr>
      </w:pPr>
      <w:r w:rsidRPr="00E36236">
        <w:t>Uji Heteroskedastisitas</w:t>
      </w:r>
    </w:p>
    <w:p w:rsidR="005D340A" w:rsidRDefault="005D340A" w:rsidP="005D340A">
      <w:r>
        <w:tab/>
        <w:t xml:space="preserve">Uji heteroskedastisitas bertujuan untuk menguji apakah dalam variabel regresi terjadi ketidaksamaan varian dari residual pada semua pengamatan. Untuk mendeteksi adanya masalah heteroskedastisitas dapat digunakan metode analisis grafik. Metode analisis grafik dilakukan dengan mengamati </w:t>
      </w:r>
      <w:r>
        <w:rPr>
          <w:i/>
        </w:rPr>
        <w:t>scatterplot</w:t>
      </w:r>
      <w:r>
        <w:t xml:space="preserve"> dimana sumbu horizontal menggambarkan nilai </w:t>
      </w:r>
      <w:r>
        <w:rPr>
          <w:i/>
        </w:rPr>
        <w:t>predited standardized</w:t>
      </w:r>
      <w:r>
        <w:t xml:space="preserve"> sedangkan sumbu vertikal menggambarkan nilai </w:t>
      </w:r>
      <w:r>
        <w:rPr>
          <w:i/>
        </w:rPr>
        <w:t xml:space="preserve">residual studentized </w:t>
      </w:r>
      <w:r>
        <w:t xml:space="preserve">(Suliyanto, 2011:96). Untuk </w:t>
      </w:r>
      <w:r>
        <w:lastRenderedPageBreak/>
        <w:t xml:space="preserve">mengetahui apakah terjadi atau tidak heteroskedastisitas dapat dilihat pada grafik </w:t>
      </w:r>
      <w:r>
        <w:rPr>
          <w:i/>
        </w:rPr>
        <w:t>scatterplot</w:t>
      </w:r>
      <w:r>
        <w:t>.</w:t>
      </w:r>
    </w:p>
    <w:p w:rsidR="005D340A" w:rsidRDefault="00450502" w:rsidP="005D340A">
      <w:pPr>
        <w:autoSpaceDE w:val="0"/>
        <w:autoSpaceDN w:val="0"/>
        <w:adjustRightInd w:val="0"/>
        <w:spacing w:line="240" w:lineRule="auto"/>
        <w:jc w:val="center"/>
        <w:rPr>
          <w:rFonts w:cs="Times New Roman"/>
          <w:szCs w:val="24"/>
        </w:rPr>
      </w:pPr>
      <w:r>
        <w:rPr>
          <w:rFonts w:cs="Times New Roman"/>
          <w:noProof/>
          <w:szCs w:val="24"/>
        </w:rPr>
        <w:drawing>
          <wp:inline distT="0" distB="0" distL="0" distR="0">
            <wp:extent cx="3514725" cy="2940141"/>
            <wp:effectExtent l="19050" t="0" r="952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3514725" cy="2940141"/>
                    </a:xfrm>
                    <a:prstGeom prst="rect">
                      <a:avLst/>
                    </a:prstGeom>
                    <a:noFill/>
                    <a:ln w="9525">
                      <a:noFill/>
                      <a:miter lim="800000"/>
                      <a:headEnd/>
                      <a:tailEnd/>
                    </a:ln>
                  </pic:spPr>
                </pic:pic>
              </a:graphicData>
            </a:graphic>
          </wp:inline>
        </w:drawing>
      </w:r>
    </w:p>
    <w:p w:rsidR="00716AAA" w:rsidRDefault="00CE6366" w:rsidP="005D340A">
      <w:pPr>
        <w:jc w:val="center"/>
        <w:rPr>
          <w:b/>
          <w:i/>
        </w:rPr>
      </w:pPr>
      <w:r>
        <w:rPr>
          <w:b/>
        </w:rPr>
        <w:t>Gambar 4.5</w:t>
      </w:r>
      <w:r w:rsidR="005D340A" w:rsidRPr="00086702">
        <w:rPr>
          <w:b/>
        </w:rPr>
        <w:t xml:space="preserve"> Uji Heteroskedastisitas dengan </w:t>
      </w:r>
      <w:r w:rsidR="005D340A" w:rsidRPr="00086702">
        <w:rPr>
          <w:b/>
          <w:i/>
        </w:rPr>
        <w:t>Scatterplot</w:t>
      </w:r>
    </w:p>
    <w:p w:rsidR="005D340A" w:rsidRPr="00716AAA" w:rsidRDefault="005D340A" w:rsidP="005D340A">
      <w:pPr>
        <w:jc w:val="center"/>
        <w:rPr>
          <w:b/>
          <w:i/>
        </w:rPr>
      </w:pPr>
      <w:r w:rsidRPr="00086702">
        <w:rPr>
          <w:b/>
        </w:rPr>
        <w:t>Sumber: Hasil Pengolahan SPSS 20, 2014</w:t>
      </w:r>
    </w:p>
    <w:p w:rsidR="00716AAA" w:rsidRDefault="005D340A" w:rsidP="00F42163">
      <w:r>
        <w:tab/>
        <w:t xml:space="preserve">Hasil uji heterokedastisitas menunjukkan bahwa </w:t>
      </w:r>
      <w:r>
        <w:rPr>
          <w:i/>
        </w:rPr>
        <w:t xml:space="preserve">scatterplot </w:t>
      </w:r>
      <w:r>
        <w:t>menyebar secara acak maka dapat ditarik kesimpulan tidak terjadi masalah heterokedastisitas pada model regresi yang dibentuk.</w:t>
      </w:r>
    </w:p>
    <w:p w:rsidR="00450502" w:rsidRDefault="00450502" w:rsidP="00F42163"/>
    <w:p w:rsidR="00F42163" w:rsidRDefault="00F42163" w:rsidP="00F42163"/>
    <w:p w:rsidR="005D340A" w:rsidRPr="004424E3" w:rsidRDefault="00716AAA" w:rsidP="00716AAA">
      <w:pPr>
        <w:pStyle w:val="ListParagraph"/>
        <w:numPr>
          <w:ilvl w:val="3"/>
          <w:numId w:val="25"/>
        </w:numPr>
        <w:ind w:left="720"/>
      </w:pPr>
      <w:r>
        <w:rPr>
          <w:b/>
        </w:rPr>
        <w:t xml:space="preserve">Analisis </w:t>
      </w:r>
      <w:r w:rsidR="005D340A">
        <w:rPr>
          <w:b/>
        </w:rPr>
        <w:t>Regresi Linier Berganda</w:t>
      </w:r>
    </w:p>
    <w:p w:rsidR="005D340A" w:rsidRDefault="005D340A" w:rsidP="005D340A">
      <w:r>
        <w:tab/>
        <w:t xml:space="preserve">Analisis regresi berganda digunakan untuk memprediksi satu variabel dependen berdasarkan dua atau lebih variabel independen, mengukur kekuatan hubungan antar dua variabel atau lebih dan untuk menunjukkan arah hubungan antara variabel independen dengan variabel dependen. Analisis ini dimaksudkan untuk </w:t>
      </w:r>
      <w:r>
        <w:lastRenderedPageBreak/>
        <w:t>mengetahui ada</w:t>
      </w:r>
      <w:r w:rsidR="008918B0">
        <w:t>nya pengaruh antara variabel X</w:t>
      </w:r>
      <w:r w:rsidR="008918B0">
        <w:rPr>
          <w:vertAlign w:val="subscript"/>
        </w:rPr>
        <w:t>1</w:t>
      </w:r>
      <w:r w:rsidR="008918B0">
        <w:t xml:space="preserve"> </w:t>
      </w:r>
      <w:r w:rsidRPr="00F30D31">
        <w:t>Kualitas Aktiva Produktif</w:t>
      </w:r>
      <w:r>
        <w:t xml:space="preserve"> </w:t>
      </w:r>
      <w:r w:rsidR="008918B0">
        <w:t xml:space="preserve">(KAP) dan variabel Y Profitabilitas (ROA). </w:t>
      </w:r>
      <w:r>
        <w:t>Model regresi berganda yang akan dibentuk adalah sebagai berikut:</w:t>
      </w:r>
    </w:p>
    <w:p w:rsidR="005D340A" w:rsidRPr="002A573C" w:rsidRDefault="005D340A" w:rsidP="005D340A">
      <w:pPr>
        <w:jc w:val="center"/>
        <w:rPr>
          <w:rFonts w:eastAsiaTheme="minorEastAsia"/>
        </w:rPr>
      </w:pPr>
      <m:oMathPara>
        <m:oMath>
          <m:r>
            <w:rPr>
              <w:rFonts w:ascii="Cambria Math" w:hAnsi="Cambria Math"/>
            </w:rPr>
            <m:t>Y=a+bX</m:t>
          </m:r>
        </m:oMath>
      </m:oMathPara>
    </w:p>
    <w:p w:rsidR="005D340A" w:rsidRDefault="00E61DAD" w:rsidP="005D340A">
      <w:pPr>
        <w:jc w:val="center"/>
        <w:rPr>
          <w:b/>
        </w:rPr>
      </w:pPr>
      <w:r>
        <w:rPr>
          <w:b/>
        </w:rPr>
        <w:t>Tabel 4.9</w:t>
      </w:r>
    </w:p>
    <w:p w:rsidR="00450502" w:rsidRPr="00450502" w:rsidRDefault="00F43369" w:rsidP="00450502">
      <w:pPr>
        <w:jc w:val="center"/>
        <w:rPr>
          <w:b/>
        </w:rPr>
      </w:pPr>
      <w:r>
        <w:rPr>
          <w:b/>
        </w:rPr>
        <w:t xml:space="preserve">Analisis </w:t>
      </w:r>
      <w:r w:rsidR="005D340A">
        <w:rPr>
          <w:b/>
        </w:rPr>
        <w:t xml:space="preserve">Regresi </w:t>
      </w:r>
      <w:r w:rsidR="00AB6FF8">
        <w:rPr>
          <w:b/>
        </w:rPr>
        <w:t xml:space="preserve">Linier </w:t>
      </w:r>
      <w:r w:rsidR="005D340A">
        <w:rPr>
          <w:b/>
        </w:rPr>
        <w:t>Berganda</w:t>
      </w:r>
    </w:p>
    <w:tbl>
      <w:tblPr>
        <w:tblW w:w="80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162"/>
        <w:gridCol w:w="1331"/>
        <w:gridCol w:w="1331"/>
        <w:gridCol w:w="1469"/>
        <w:gridCol w:w="1010"/>
        <w:gridCol w:w="1010"/>
      </w:tblGrid>
      <w:tr w:rsidR="00450502" w:rsidRPr="00450502">
        <w:trPr>
          <w:cantSplit/>
        </w:trPr>
        <w:tc>
          <w:tcPr>
            <w:tcW w:w="8042" w:type="dxa"/>
            <w:gridSpan w:val="7"/>
            <w:tcBorders>
              <w:top w:val="nil"/>
              <w:left w:val="nil"/>
              <w:bottom w:val="nil"/>
              <w:right w:val="nil"/>
            </w:tcBorders>
            <w:shd w:val="clear" w:color="auto" w:fill="FFFFFF"/>
          </w:tcPr>
          <w:p w:rsidR="00450502" w:rsidRPr="00450502" w:rsidRDefault="00450502" w:rsidP="00450502">
            <w:pPr>
              <w:autoSpaceDE w:val="0"/>
              <w:autoSpaceDN w:val="0"/>
              <w:adjustRightInd w:val="0"/>
              <w:spacing w:line="320" w:lineRule="atLeast"/>
              <w:ind w:left="60" w:right="60"/>
              <w:jc w:val="center"/>
              <w:rPr>
                <w:rFonts w:ascii="Arial" w:hAnsi="Arial" w:cs="Arial"/>
                <w:color w:val="000000"/>
                <w:sz w:val="18"/>
                <w:szCs w:val="18"/>
              </w:rPr>
            </w:pPr>
            <w:r w:rsidRPr="00450502">
              <w:rPr>
                <w:rFonts w:ascii="Arial" w:hAnsi="Arial" w:cs="Arial"/>
                <w:b/>
                <w:bCs/>
                <w:color w:val="000000"/>
                <w:sz w:val="18"/>
                <w:szCs w:val="18"/>
              </w:rPr>
              <w:t>Coefficients</w:t>
            </w:r>
            <w:r w:rsidRPr="00450502">
              <w:rPr>
                <w:rFonts w:ascii="Arial" w:hAnsi="Arial" w:cs="Arial"/>
                <w:b/>
                <w:bCs/>
                <w:color w:val="000000"/>
                <w:sz w:val="18"/>
                <w:szCs w:val="18"/>
                <w:vertAlign w:val="superscript"/>
              </w:rPr>
              <w:t>a</w:t>
            </w:r>
          </w:p>
        </w:tc>
      </w:tr>
      <w:tr w:rsidR="00450502" w:rsidRPr="00450502">
        <w:trPr>
          <w:cantSplit/>
        </w:trPr>
        <w:tc>
          <w:tcPr>
            <w:tcW w:w="1896" w:type="dxa"/>
            <w:gridSpan w:val="2"/>
            <w:vMerge w:val="restart"/>
            <w:tcBorders>
              <w:top w:val="single" w:sz="16" w:space="0" w:color="000000"/>
              <w:left w:val="single" w:sz="16" w:space="0" w:color="000000"/>
              <w:bottom w:val="nil"/>
              <w:right w:val="nil"/>
            </w:tcBorders>
            <w:shd w:val="clear" w:color="auto" w:fill="FFFFFF"/>
          </w:tcPr>
          <w:p w:rsidR="00450502" w:rsidRPr="00450502" w:rsidRDefault="00450502" w:rsidP="00450502">
            <w:pPr>
              <w:autoSpaceDE w:val="0"/>
              <w:autoSpaceDN w:val="0"/>
              <w:adjustRightInd w:val="0"/>
              <w:spacing w:line="320" w:lineRule="atLeast"/>
              <w:ind w:left="60" w:right="60"/>
              <w:jc w:val="left"/>
              <w:rPr>
                <w:rFonts w:ascii="Arial" w:hAnsi="Arial" w:cs="Arial"/>
                <w:color w:val="000000"/>
                <w:sz w:val="18"/>
                <w:szCs w:val="18"/>
              </w:rPr>
            </w:pPr>
            <w:r w:rsidRPr="00450502">
              <w:rPr>
                <w:rFonts w:ascii="Arial" w:hAnsi="Arial" w:cs="Arial"/>
                <w:color w:val="000000"/>
                <w:sz w:val="18"/>
                <w:szCs w:val="18"/>
              </w:rPr>
              <w:t>Model</w:t>
            </w:r>
          </w:p>
        </w:tc>
        <w:tc>
          <w:tcPr>
            <w:tcW w:w="2660" w:type="dxa"/>
            <w:gridSpan w:val="2"/>
            <w:tcBorders>
              <w:top w:val="single" w:sz="16" w:space="0" w:color="000000"/>
              <w:left w:val="single" w:sz="16" w:space="0" w:color="000000"/>
            </w:tcBorders>
            <w:shd w:val="clear" w:color="auto" w:fill="FFFFFF"/>
          </w:tcPr>
          <w:p w:rsidR="00450502" w:rsidRPr="00450502" w:rsidRDefault="00450502" w:rsidP="00450502">
            <w:pPr>
              <w:autoSpaceDE w:val="0"/>
              <w:autoSpaceDN w:val="0"/>
              <w:adjustRightInd w:val="0"/>
              <w:spacing w:line="320" w:lineRule="atLeast"/>
              <w:ind w:left="60" w:right="60"/>
              <w:jc w:val="center"/>
              <w:rPr>
                <w:rFonts w:ascii="Arial" w:hAnsi="Arial" w:cs="Arial"/>
                <w:color w:val="000000"/>
                <w:sz w:val="18"/>
                <w:szCs w:val="18"/>
              </w:rPr>
            </w:pPr>
            <w:r w:rsidRPr="00450502">
              <w:rPr>
                <w:rFonts w:ascii="Arial" w:hAnsi="Arial" w:cs="Arial"/>
                <w:color w:val="000000"/>
                <w:sz w:val="18"/>
                <w:szCs w:val="18"/>
              </w:rPr>
              <w:t>Unstandardized Coefficients</w:t>
            </w:r>
          </w:p>
        </w:tc>
        <w:tc>
          <w:tcPr>
            <w:tcW w:w="1468" w:type="dxa"/>
            <w:tcBorders>
              <w:top w:val="single" w:sz="16" w:space="0" w:color="000000"/>
            </w:tcBorders>
            <w:shd w:val="clear" w:color="auto" w:fill="FFFFFF"/>
          </w:tcPr>
          <w:p w:rsidR="00450502" w:rsidRPr="00450502" w:rsidRDefault="00450502" w:rsidP="00450502">
            <w:pPr>
              <w:autoSpaceDE w:val="0"/>
              <w:autoSpaceDN w:val="0"/>
              <w:adjustRightInd w:val="0"/>
              <w:spacing w:line="320" w:lineRule="atLeast"/>
              <w:ind w:left="60" w:right="60"/>
              <w:jc w:val="center"/>
              <w:rPr>
                <w:rFonts w:ascii="Arial" w:hAnsi="Arial" w:cs="Arial"/>
                <w:color w:val="000000"/>
                <w:sz w:val="18"/>
                <w:szCs w:val="18"/>
              </w:rPr>
            </w:pPr>
            <w:r w:rsidRPr="00450502">
              <w:rPr>
                <w:rFonts w:ascii="Arial" w:hAnsi="Arial" w:cs="Arial"/>
                <w:color w:val="000000"/>
                <w:sz w:val="18"/>
                <w:szCs w:val="18"/>
              </w:rPr>
              <w:t>Standardized Coefficients</w:t>
            </w:r>
          </w:p>
        </w:tc>
        <w:tc>
          <w:tcPr>
            <w:tcW w:w="1009" w:type="dxa"/>
            <w:vMerge w:val="restart"/>
            <w:tcBorders>
              <w:top w:val="single" w:sz="16" w:space="0" w:color="000000"/>
            </w:tcBorders>
            <w:shd w:val="clear" w:color="auto" w:fill="FFFFFF"/>
          </w:tcPr>
          <w:p w:rsidR="00450502" w:rsidRPr="00450502" w:rsidRDefault="00450502" w:rsidP="00450502">
            <w:pPr>
              <w:autoSpaceDE w:val="0"/>
              <w:autoSpaceDN w:val="0"/>
              <w:adjustRightInd w:val="0"/>
              <w:spacing w:line="320" w:lineRule="atLeast"/>
              <w:ind w:left="60" w:right="60"/>
              <w:jc w:val="center"/>
              <w:rPr>
                <w:rFonts w:ascii="Arial" w:hAnsi="Arial" w:cs="Arial"/>
                <w:color w:val="000000"/>
                <w:sz w:val="18"/>
                <w:szCs w:val="18"/>
              </w:rPr>
            </w:pPr>
            <w:r w:rsidRPr="00450502">
              <w:rPr>
                <w:rFonts w:ascii="Arial" w:hAnsi="Arial" w:cs="Arial"/>
                <w:color w:val="000000"/>
                <w:sz w:val="18"/>
                <w:szCs w:val="18"/>
              </w:rPr>
              <w:t>t</w:t>
            </w:r>
          </w:p>
        </w:tc>
        <w:tc>
          <w:tcPr>
            <w:tcW w:w="1009" w:type="dxa"/>
            <w:vMerge w:val="restart"/>
            <w:tcBorders>
              <w:top w:val="single" w:sz="16" w:space="0" w:color="000000"/>
              <w:right w:val="single" w:sz="16" w:space="0" w:color="000000"/>
            </w:tcBorders>
            <w:shd w:val="clear" w:color="auto" w:fill="FFFFFF"/>
          </w:tcPr>
          <w:p w:rsidR="00450502" w:rsidRPr="00450502" w:rsidRDefault="00450502" w:rsidP="00450502">
            <w:pPr>
              <w:autoSpaceDE w:val="0"/>
              <w:autoSpaceDN w:val="0"/>
              <w:adjustRightInd w:val="0"/>
              <w:spacing w:line="320" w:lineRule="atLeast"/>
              <w:ind w:left="60" w:right="60"/>
              <w:jc w:val="center"/>
              <w:rPr>
                <w:rFonts w:ascii="Arial" w:hAnsi="Arial" w:cs="Arial"/>
                <w:color w:val="000000"/>
                <w:sz w:val="18"/>
                <w:szCs w:val="18"/>
              </w:rPr>
            </w:pPr>
            <w:r w:rsidRPr="00450502">
              <w:rPr>
                <w:rFonts w:ascii="Arial" w:hAnsi="Arial" w:cs="Arial"/>
                <w:color w:val="000000"/>
                <w:sz w:val="18"/>
                <w:szCs w:val="18"/>
              </w:rPr>
              <w:t>Sig.</w:t>
            </w:r>
          </w:p>
        </w:tc>
      </w:tr>
      <w:tr w:rsidR="00450502" w:rsidRPr="00450502">
        <w:trPr>
          <w:cantSplit/>
        </w:trPr>
        <w:tc>
          <w:tcPr>
            <w:tcW w:w="1896" w:type="dxa"/>
            <w:gridSpan w:val="2"/>
            <w:vMerge/>
            <w:tcBorders>
              <w:top w:val="single" w:sz="16" w:space="0" w:color="000000"/>
              <w:left w:val="single" w:sz="16" w:space="0" w:color="000000"/>
              <w:bottom w:val="nil"/>
              <w:right w:val="nil"/>
            </w:tcBorders>
            <w:shd w:val="clear" w:color="auto" w:fill="FFFFFF"/>
          </w:tcPr>
          <w:p w:rsidR="00450502" w:rsidRPr="00450502" w:rsidRDefault="00450502" w:rsidP="00450502">
            <w:pPr>
              <w:autoSpaceDE w:val="0"/>
              <w:autoSpaceDN w:val="0"/>
              <w:adjustRightInd w:val="0"/>
              <w:spacing w:line="240" w:lineRule="auto"/>
              <w:jc w:val="left"/>
              <w:rPr>
                <w:rFonts w:ascii="Arial" w:hAnsi="Arial" w:cs="Arial"/>
                <w:color w:val="000000"/>
                <w:sz w:val="18"/>
                <w:szCs w:val="18"/>
              </w:rPr>
            </w:pPr>
          </w:p>
        </w:tc>
        <w:tc>
          <w:tcPr>
            <w:tcW w:w="1330" w:type="dxa"/>
            <w:tcBorders>
              <w:left w:val="single" w:sz="16" w:space="0" w:color="000000"/>
              <w:bottom w:val="single" w:sz="16" w:space="0" w:color="000000"/>
            </w:tcBorders>
            <w:shd w:val="clear" w:color="auto" w:fill="FFFFFF"/>
          </w:tcPr>
          <w:p w:rsidR="00450502" w:rsidRPr="00450502" w:rsidRDefault="00450502" w:rsidP="00450502">
            <w:pPr>
              <w:autoSpaceDE w:val="0"/>
              <w:autoSpaceDN w:val="0"/>
              <w:adjustRightInd w:val="0"/>
              <w:spacing w:line="320" w:lineRule="atLeast"/>
              <w:ind w:left="60" w:right="60"/>
              <w:jc w:val="center"/>
              <w:rPr>
                <w:rFonts w:ascii="Arial" w:hAnsi="Arial" w:cs="Arial"/>
                <w:color w:val="000000"/>
                <w:sz w:val="18"/>
                <w:szCs w:val="18"/>
              </w:rPr>
            </w:pPr>
            <w:r w:rsidRPr="00450502">
              <w:rPr>
                <w:rFonts w:ascii="Arial" w:hAnsi="Arial" w:cs="Arial"/>
                <w:color w:val="000000"/>
                <w:sz w:val="18"/>
                <w:szCs w:val="18"/>
              </w:rPr>
              <w:t>B</w:t>
            </w:r>
          </w:p>
        </w:tc>
        <w:tc>
          <w:tcPr>
            <w:tcW w:w="1330" w:type="dxa"/>
            <w:tcBorders>
              <w:bottom w:val="single" w:sz="16" w:space="0" w:color="000000"/>
            </w:tcBorders>
            <w:shd w:val="clear" w:color="auto" w:fill="FFFFFF"/>
          </w:tcPr>
          <w:p w:rsidR="00450502" w:rsidRPr="00450502" w:rsidRDefault="00450502" w:rsidP="00450502">
            <w:pPr>
              <w:autoSpaceDE w:val="0"/>
              <w:autoSpaceDN w:val="0"/>
              <w:adjustRightInd w:val="0"/>
              <w:spacing w:line="320" w:lineRule="atLeast"/>
              <w:ind w:left="60" w:right="60"/>
              <w:jc w:val="center"/>
              <w:rPr>
                <w:rFonts w:ascii="Arial" w:hAnsi="Arial" w:cs="Arial"/>
                <w:color w:val="000000"/>
                <w:sz w:val="18"/>
                <w:szCs w:val="18"/>
              </w:rPr>
            </w:pPr>
            <w:r w:rsidRPr="00450502">
              <w:rPr>
                <w:rFonts w:ascii="Arial" w:hAnsi="Arial" w:cs="Arial"/>
                <w:color w:val="000000"/>
                <w:sz w:val="18"/>
                <w:szCs w:val="18"/>
              </w:rPr>
              <w:t>Std. Error</w:t>
            </w:r>
          </w:p>
        </w:tc>
        <w:tc>
          <w:tcPr>
            <w:tcW w:w="1468" w:type="dxa"/>
            <w:tcBorders>
              <w:bottom w:val="single" w:sz="16" w:space="0" w:color="000000"/>
            </w:tcBorders>
            <w:shd w:val="clear" w:color="auto" w:fill="FFFFFF"/>
          </w:tcPr>
          <w:p w:rsidR="00450502" w:rsidRPr="00450502" w:rsidRDefault="00450502" w:rsidP="00450502">
            <w:pPr>
              <w:autoSpaceDE w:val="0"/>
              <w:autoSpaceDN w:val="0"/>
              <w:adjustRightInd w:val="0"/>
              <w:spacing w:line="320" w:lineRule="atLeast"/>
              <w:ind w:left="60" w:right="60"/>
              <w:jc w:val="center"/>
              <w:rPr>
                <w:rFonts w:ascii="Arial" w:hAnsi="Arial" w:cs="Arial"/>
                <w:color w:val="000000"/>
                <w:sz w:val="18"/>
                <w:szCs w:val="18"/>
              </w:rPr>
            </w:pPr>
            <w:r w:rsidRPr="00450502">
              <w:rPr>
                <w:rFonts w:ascii="Arial" w:hAnsi="Arial" w:cs="Arial"/>
                <w:color w:val="000000"/>
                <w:sz w:val="18"/>
                <w:szCs w:val="18"/>
              </w:rPr>
              <w:t>Beta</w:t>
            </w:r>
          </w:p>
        </w:tc>
        <w:tc>
          <w:tcPr>
            <w:tcW w:w="1009" w:type="dxa"/>
            <w:vMerge/>
            <w:tcBorders>
              <w:top w:val="single" w:sz="16" w:space="0" w:color="000000"/>
            </w:tcBorders>
            <w:shd w:val="clear" w:color="auto" w:fill="FFFFFF"/>
          </w:tcPr>
          <w:p w:rsidR="00450502" w:rsidRPr="00450502" w:rsidRDefault="00450502" w:rsidP="00450502">
            <w:pPr>
              <w:autoSpaceDE w:val="0"/>
              <w:autoSpaceDN w:val="0"/>
              <w:adjustRightInd w:val="0"/>
              <w:spacing w:line="240" w:lineRule="auto"/>
              <w:jc w:val="left"/>
              <w:rPr>
                <w:rFonts w:ascii="Arial" w:hAnsi="Arial" w:cs="Arial"/>
                <w:color w:val="000000"/>
                <w:sz w:val="18"/>
                <w:szCs w:val="18"/>
              </w:rPr>
            </w:pPr>
          </w:p>
        </w:tc>
        <w:tc>
          <w:tcPr>
            <w:tcW w:w="1009" w:type="dxa"/>
            <w:vMerge/>
            <w:tcBorders>
              <w:top w:val="single" w:sz="16" w:space="0" w:color="000000"/>
              <w:right w:val="single" w:sz="16" w:space="0" w:color="000000"/>
            </w:tcBorders>
            <w:shd w:val="clear" w:color="auto" w:fill="FFFFFF"/>
          </w:tcPr>
          <w:p w:rsidR="00450502" w:rsidRPr="00450502" w:rsidRDefault="00450502" w:rsidP="00450502">
            <w:pPr>
              <w:autoSpaceDE w:val="0"/>
              <w:autoSpaceDN w:val="0"/>
              <w:adjustRightInd w:val="0"/>
              <w:spacing w:line="240" w:lineRule="auto"/>
              <w:jc w:val="left"/>
              <w:rPr>
                <w:rFonts w:ascii="Arial" w:hAnsi="Arial" w:cs="Arial"/>
                <w:color w:val="000000"/>
                <w:sz w:val="18"/>
                <w:szCs w:val="18"/>
              </w:rPr>
            </w:pPr>
          </w:p>
        </w:tc>
      </w:tr>
      <w:tr w:rsidR="00450502" w:rsidRPr="00450502">
        <w:trPr>
          <w:cantSplit/>
        </w:trPr>
        <w:tc>
          <w:tcPr>
            <w:tcW w:w="734" w:type="dxa"/>
            <w:vMerge w:val="restart"/>
            <w:tcBorders>
              <w:top w:val="single" w:sz="16" w:space="0" w:color="000000"/>
              <w:left w:val="single" w:sz="16" w:space="0" w:color="000000"/>
              <w:bottom w:val="single" w:sz="16" w:space="0" w:color="000000"/>
              <w:right w:val="nil"/>
            </w:tcBorders>
            <w:shd w:val="clear" w:color="auto" w:fill="FFFFFF"/>
            <w:vAlign w:val="center"/>
          </w:tcPr>
          <w:p w:rsidR="00450502" w:rsidRPr="00450502" w:rsidRDefault="00450502" w:rsidP="00450502">
            <w:pPr>
              <w:autoSpaceDE w:val="0"/>
              <w:autoSpaceDN w:val="0"/>
              <w:adjustRightInd w:val="0"/>
              <w:spacing w:line="320" w:lineRule="atLeast"/>
              <w:ind w:left="60" w:right="60"/>
              <w:jc w:val="left"/>
              <w:rPr>
                <w:rFonts w:ascii="Arial" w:hAnsi="Arial" w:cs="Arial"/>
                <w:color w:val="000000"/>
                <w:sz w:val="18"/>
                <w:szCs w:val="18"/>
              </w:rPr>
            </w:pPr>
            <w:r w:rsidRPr="00450502">
              <w:rPr>
                <w:rFonts w:ascii="Arial" w:hAnsi="Arial" w:cs="Arial"/>
                <w:color w:val="000000"/>
                <w:sz w:val="18"/>
                <w:szCs w:val="18"/>
              </w:rPr>
              <w:t>1</w:t>
            </w:r>
          </w:p>
        </w:tc>
        <w:tc>
          <w:tcPr>
            <w:tcW w:w="1162" w:type="dxa"/>
            <w:tcBorders>
              <w:top w:val="single" w:sz="16" w:space="0" w:color="000000"/>
              <w:left w:val="nil"/>
              <w:bottom w:val="nil"/>
              <w:right w:val="single" w:sz="16" w:space="0" w:color="000000"/>
            </w:tcBorders>
            <w:shd w:val="clear" w:color="auto" w:fill="FFFFFF"/>
            <w:vAlign w:val="center"/>
          </w:tcPr>
          <w:p w:rsidR="00450502" w:rsidRPr="00450502" w:rsidRDefault="00450502" w:rsidP="00450502">
            <w:pPr>
              <w:autoSpaceDE w:val="0"/>
              <w:autoSpaceDN w:val="0"/>
              <w:adjustRightInd w:val="0"/>
              <w:spacing w:line="320" w:lineRule="atLeast"/>
              <w:ind w:left="60" w:right="60"/>
              <w:jc w:val="left"/>
              <w:rPr>
                <w:rFonts w:ascii="Arial" w:hAnsi="Arial" w:cs="Arial"/>
                <w:color w:val="000000"/>
                <w:sz w:val="18"/>
                <w:szCs w:val="18"/>
              </w:rPr>
            </w:pPr>
            <w:r w:rsidRPr="00450502">
              <w:rPr>
                <w:rFonts w:ascii="Arial" w:hAnsi="Arial" w:cs="Arial"/>
                <w:color w:val="000000"/>
                <w:sz w:val="18"/>
                <w:szCs w:val="18"/>
              </w:rPr>
              <w:t>(Constant)</w:t>
            </w:r>
          </w:p>
        </w:tc>
        <w:tc>
          <w:tcPr>
            <w:tcW w:w="1330" w:type="dxa"/>
            <w:tcBorders>
              <w:top w:val="single" w:sz="16" w:space="0" w:color="000000"/>
              <w:left w:val="single" w:sz="16" w:space="0" w:color="000000"/>
              <w:bottom w:val="nil"/>
            </w:tcBorders>
            <w:shd w:val="clear" w:color="auto" w:fill="FFFFFF"/>
            <w:vAlign w:val="center"/>
          </w:tcPr>
          <w:p w:rsidR="00450502" w:rsidRPr="00450502" w:rsidRDefault="00450502" w:rsidP="00450502">
            <w:pPr>
              <w:autoSpaceDE w:val="0"/>
              <w:autoSpaceDN w:val="0"/>
              <w:adjustRightInd w:val="0"/>
              <w:spacing w:line="320" w:lineRule="atLeast"/>
              <w:ind w:left="60" w:right="60"/>
              <w:jc w:val="right"/>
              <w:rPr>
                <w:rFonts w:ascii="Arial" w:hAnsi="Arial" w:cs="Arial"/>
                <w:color w:val="000000"/>
                <w:sz w:val="18"/>
                <w:szCs w:val="18"/>
              </w:rPr>
            </w:pPr>
            <w:r w:rsidRPr="00450502">
              <w:rPr>
                <w:rFonts w:ascii="Arial" w:hAnsi="Arial" w:cs="Arial"/>
                <w:color w:val="000000"/>
                <w:sz w:val="18"/>
                <w:szCs w:val="18"/>
              </w:rPr>
              <w:t>3.920</w:t>
            </w:r>
          </w:p>
        </w:tc>
        <w:tc>
          <w:tcPr>
            <w:tcW w:w="1330" w:type="dxa"/>
            <w:tcBorders>
              <w:top w:val="single" w:sz="16" w:space="0" w:color="000000"/>
              <w:bottom w:val="nil"/>
            </w:tcBorders>
            <w:shd w:val="clear" w:color="auto" w:fill="FFFFFF"/>
            <w:vAlign w:val="center"/>
          </w:tcPr>
          <w:p w:rsidR="00450502" w:rsidRPr="00450502" w:rsidRDefault="00450502" w:rsidP="00450502">
            <w:pPr>
              <w:autoSpaceDE w:val="0"/>
              <w:autoSpaceDN w:val="0"/>
              <w:adjustRightInd w:val="0"/>
              <w:spacing w:line="320" w:lineRule="atLeast"/>
              <w:ind w:left="60" w:right="60"/>
              <w:jc w:val="right"/>
              <w:rPr>
                <w:rFonts w:ascii="Arial" w:hAnsi="Arial" w:cs="Arial"/>
                <w:color w:val="000000"/>
                <w:sz w:val="18"/>
                <w:szCs w:val="18"/>
              </w:rPr>
            </w:pPr>
            <w:r w:rsidRPr="00450502">
              <w:rPr>
                <w:rFonts w:ascii="Arial" w:hAnsi="Arial" w:cs="Arial"/>
                <w:color w:val="000000"/>
                <w:sz w:val="18"/>
                <w:szCs w:val="18"/>
              </w:rPr>
              <w:t>.300</w:t>
            </w:r>
          </w:p>
        </w:tc>
        <w:tc>
          <w:tcPr>
            <w:tcW w:w="1468" w:type="dxa"/>
            <w:tcBorders>
              <w:top w:val="single" w:sz="16" w:space="0" w:color="000000"/>
              <w:bottom w:val="nil"/>
            </w:tcBorders>
            <w:shd w:val="clear" w:color="auto" w:fill="FFFFFF"/>
          </w:tcPr>
          <w:p w:rsidR="00450502" w:rsidRPr="00450502" w:rsidRDefault="00450502" w:rsidP="00450502">
            <w:pPr>
              <w:autoSpaceDE w:val="0"/>
              <w:autoSpaceDN w:val="0"/>
              <w:adjustRightInd w:val="0"/>
              <w:spacing w:line="240" w:lineRule="auto"/>
              <w:jc w:val="left"/>
              <w:rPr>
                <w:rFonts w:cs="Times New Roman"/>
                <w:szCs w:val="24"/>
              </w:rPr>
            </w:pPr>
          </w:p>
        </w:tc>
        <w:tc>
          <w:tcPr>
            <w:tcW w:w="1009" w:type="dxa"/>
            <w:tcBorders>
              <w:top w:val="single" w:sz="16" w:space="0" w:color="000000"/>
              <w:bottom w:val="nil"/>
            </w:tcBorders>
            <w:shd w:val="clear" w:color="auto" w:fill="FFFFFF"/>
            <w:vAlign w:val="center"/>
          </w:tcPr>
          <w:p w:rsidR="00450502" w:rsidRPr="00450502" w:rsidRDefault="00450502" w:rsidP="00450502">
            <w:pPr>
              <w:autoSpaceDE w:val="0"/>
              <w:autoSpaceDN w:val="0"/>
              <w:adjustRightInd w:val="0"/>
              <w:spacing w:line="320" w:lineRule="atLeast"/>
              <w:ind w:left="60" w:right="60"/>
              <w:jc w:val="right"/>
              <w:rPr>
                <w:rFonts w:ascii="Arial" w:hAnsi="Arial" w:cs="Arial"/>
                <w:color w:val="000000"/>
                <w:sz w:val="18"/>
                <w:szCs w:val="18"/>
              </w:rPr>
            </w:pPr>
            <w:r w:rsidRPr="00450502">
              <w:rPr>
                <w:rFonts w:ascii="Arial" w:hAnsi="Arial" w:cs="Arial"/>
                <w:color w:val="000000"/>
                <w:sz w:val="18"/>
                <w:szCs w:val="18"/>
              </w:rPr>
              <w:t>13.082</w:t>
            </w:r>
          </w:p>
        </w:tc>
        <w:tc>
          <w:tcPr>
            <w:tcW w:w="1009" w:type="dxa"/>
            <w:tcBorders>
              <w:top w:val="single" w:sz="16" w:space="0" w:color="000000"/>
              <w:bottom w:val="nil"/>
              <w:right w:val="single" w:sz="16" w:space="0" w:color="000000"/>
            </w:tcBorders>
            <w:shd w:val="clear" w:color="auto" w:fill="FFFFFF"/>
            <w:vAlign w:val="center"/>
          </w:tcPr>
          <w:p w:rsidR="00450502" w:rsidRPr="00450502" w:rsidRDefault="00450502" w:rsidP="00450502">
            <w:pPr>
              <w:autoSpaceDE w:val="0"/>
              <w:autoSpaceDN w:val="0"/>
              <w:adjustRightInd w:val="0"/>
              <w:spacing w:line="320" w:lineRule="atLeast"/>
              <w:ind w:left="60" w:right="60"/>
              <w:jc w:val="right"/>
              <w:rPr>
                <w:rFonts w:ascii="Arial" w:hAnsi="Arial" w:cs="Arial"/>
                <w:color w:val="000000"/>
                <w:sz w:val="18"/>
                <w:szCs w:val="18"/>
              </w:rPr>
            </w:pPr>
            <w:r w:rsidRPr="00450502">
              <w:rPr>
                <w:rFonts w:ascii="Arial" w:hAnsi="Arial" w:cs="Arial"/>
                <w:color w:val="000000"/>
                <w:sz w:val="18"/>
                <w:szCs w:val="18"/>
              </w:rPr>
              <w:t>.000</w:t>
            </w:r>
          </w:p>
        </w:tc>
      </w:tr>
      <w:tr w:rsidR="00450502" w:rsidRPr="00450502">
        <w:trPr>
          <w:cantSplit/>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450502" w:rsidRPr="00450502" w:rsidRDefault="00450502" w:rsidP="00450502">
            <w:pPr>
              <w:autoSpaceDE w:val="0"/>
              <w:autoSpaceDN w:val="0"/>
              <w:adjustRightInd w:val="0"/>
              <w:spacing w:line="240" w:lineRule="auto"/>
              <w:jc w:val="left"/>
              <w:rPr>
                <w:rFonts w:ascii="Arial" w:hAnsi="Arial" w:cs="Arial"/>
                <w:color w:val="000000"/>
                <w:sz w:val="18"/>
                <w:szCs w:val="18"/>
              </w:rPr>
            </w:pPr>
          </w:p>
        </w:tc>
        <w:tc>
          <w:tcPr>
            <w:tcW w:w="1162" w:type="dxa"/>
            <w:tcBorders>
              <w:top w:val="nil"/>
              <w:left w:val="nil"/>
              <w:bottom w:val="single" w:sz="16" w:space="0" w:color="000000"/>
              <w:right w:val="single" w:sz="16" w:space="0" w:color="000000"/>
            </w:tcBorders>
            <w:shd w:val="clear" w:color="auto" w:fill="FFFFFF"/>
            <w:vAlign w:val="center"/>
          </w:tcPr>
          <w:p w:rsidR="00450502" w:rsidRPr="00450502" w:rsidRDefault="00450502" w:rsidP="00450502">
            <w:pPr>
              <w:autoSpaceDE w:val="0"/>
              <w:autoSpaceDN w:val="0"/>
              <w:adjustRightInd w:val="0"/>
              <w:spacing w:line="320" w:lineRule="atLeast"/>
              <w:ind w:left="60" w:right="60"/>
              <w:jc w:val="left"/>
              <w:rPr>
                <w:rFonts w:ascii="Arial" w:hAnsi="Arial" w:cs="Arial"/>
                <w:color w:val="000000"/>
                <w:sz w:val="18"/>
                <w:szCs w:val="18"/>
              </w:rPr>
            </w:pPr>
            <w:r w:rsidRPr="00450502">
              <w:rPr>
                <w:rFonts w:ascii="Arial" w:hAnsi="Arial" w:cs="Arial"/>
                <w:color w:val="000000"/>
                <w:sz w:val="18"/>
                <w:szCs w:val="18"/>
              </w:rPr>
              <w:t>KAP</w:t>
            </w:r>
          </w:p>
        </w:tc>
        <w:tc>
          <w:tcPr>
            <w:tcW w:w="1330" w:type="dxa"/>
            <w:tcBorders>
              <w:top w:val="nil"/>
              <w:left w:val="single" w:sz="16" w:space="0" w:color="000000"/>
              <w:bottom w:val="single" w:sz="16" w:space="0" w:color="000000"/>
            </w:tcBorders>
            <w:shd w:val="clear" w:color="auto" w:fill="FFFFFF"/>
            <w:vAlign w:val="center"/>
          </w:tcPr>
          <w:p w:rsidR="00450502" w:rsidRPr="00450502" w:rsidRDefault="00450502" w:rsidP="00450502">
            <w:pPr>
              <w:autoSpaceDE w:val="0"/>
              <w:autoSpaceDN w:val="0"/>
              <w:adjustRightInd w:val="0"/>
              <w:spacing w:line="320" w:lineRule="atLeast"/>
              <w:ind w:left="60" w:right="60"/>
              <w:jc w:val="right"/>
              <w:rPr>
                <w:rFonts w:ascii="Arial" w:hAnsi="Arial" w:cs="Arial"/>
                <w:color w:val="000000"/>
                <w:sz w:val="18"/>
                <w:szCs w:val="18"/>
              </w:rPr>
            </w:pPr>
            <w:r w:rsidRPr="00450502">
              <w:rPr>
                <w:rFonts w:ascii="Arial" w:hAnsi="Arial" w:cs="Arial"/>
                <w:color w:val="000000"/>
                <w:sz w:val="18"/>
                <w:szCs w:val="18"/>
              </w:rPr>
              <w:t>-.447</w:t>
            </w:r>
          </w:p>
        </w:tc>
        <w:tc>
          <w:tcPr>
            <w:tcW w:w="1330" w:type="dxa"/>
            <w:tcBorders>
              <w:top w:val="nil"/>
              <w:bottom w:val="single" w:sz="16" w:space="0" w:color="000000"/>
            </w:tcBorders>
            <w:shd w:val="clear" w:color="auto" w:fill="FFFFFF"/>
            <w:vAlign w:val="center"/>
          </w:tcPr>
          <w:p w:rsidR="00450502" w:rsidRPr="00450502" w:rsidRDefault="00450502" w:rsidP="00450502">
            <w:pPr>
              <w:autoSpaceDE w:val="0"/>
              <w:autoSpaceDN w:val="0"/>
              <w:adjustRightInd w:val="0"/>
              <w:spacing w:line="320" w:lineRule="atLeast"/>
              <w:ind w:left="60" w:right="60"/>
              <w:jc w:val="right"/>
              <w:rPr>
                <w:rFonts w:ascii="Arial" w:hAnsi="Arial" w:cs="Arial"/>
                <w:color w:val="000000"/>
                <w:sz w:val="18"/>
                <w:szCs w:val="18"/>
              </w:rPr>
            </w:pPr>
            <w:r w:rsidRPr="00450502">
              <w:rPr>
                <w:rFonts w:ascii="Arial" w:hAnsi="Arial" w:cs="Arial"/>
                <w:color w:val="000000"/>
                <w:sz w:val="18"/>
                <w:szCs w:val="18"/>
              </w:rPr>
              <w:t>.161</w:t>
            </w:r>
          </w:p>
        </w:tc>
        <w:tc>
          <w:tcPr>
            <w:tcW w:w="1468" w:type="dxa"/>
            <w:tcBorders>
              <w:top w:val="nil"/>
              <w:bottom w:val="single" w:sz="16" w:space="0" w:color="000000"/>
            </w:tcBorders>
            <w:shd w:val="clear" w:color="auto" w:fill="FFFFFF"/>
            <w:vAlign w:val="center"/>
          </w:tcPr>
          <w:p w:rsidR="00450502" w:rsidRPr="00450502" w:rsidRDefault="00450502" w:rsidP="00450502">
            <w:pPr>
              <w:autoSpaceDE w:val="0"/>
              <w:autoSpaceDN w:val="0"/>
              <w:adjustRightInd w:val="0"/>
              <w:spacing w:line="320" w:lineRule="atLeast"/>
              <w:ind w:left="60" w:right="60"/>
              <w:jc w:val="right"/>
              <w:rPr>
                <w:rFonts w:ascii="Arial" w:hAnsi="Arial" w:cs="Arial"/>
                <w:color w:val="000000"/>
                <w:sz w:val="18"/>
                <w:szCs w:val="18"/>
              </w:rPr>
            </w:pPr>
            <w:r w:rsidRPr="00450502">
              <w:rPr>
                <w:rFonts w:ascii="Arial" w:hAnsi="Arial" w:cs="Arial"/>
                <w:color w:val="000000"/>
                <w:sz w:val="18"/>
                <w:szCs w:val="18"/>
              </w:rPr>
              <w:t>-.548</w:t>
            </w:r>
          </w:p>
        </w:tc>
        <w:tc>
          <w:tcPr>
            <w:tcW w:w="1009" w:type="dxa"/>
            <w:tcBorders>
              <w:top w:val="nil"/>
              <w:bottom w:val="single" w:sz="16" w:space="0" w:color="000000"/>
            </w:tcBorders>
            <w:shd w:val="clear" w:color="auto" w:fill="FFFFFF"/>
            <w:vAlign w:val="center"/>
          </w:tcPr>
          <w:p w:rsidR="00450502" w:rsidRPr="00450502" w:rsidRDefault="00450502" w:rsidP="00450502">
            <w:pPr>
              <w:autoSpaceDE w:val="0"/>
              <w:autoSpaceDN w:val="0"/>
              <w:adjustRightInd w:val="0"/>
              <w:spacing w:line="320" w:lineRule="atLeast"/>
              <w:ind w:left="60" w:right="60"/>
              <w:jc w:val="right"/>
              <w:rPr>
                <w:rFonts w:ascii="Arial" w:hAnsi="Arial" w:cs="Arial"/>
                <w:color w:val="000000"/>
                <w:sz w:val="18"/>
                <w:szCs w:val="18"/>
              </w:rPr>
            </w:pPr>
            <w:r w:rsidRPr="00450502">
              <w:rPr>
                <w:rFonts w:ascii="Arial" w:hAnsi="Arial" w:cs="Arial"/>
                <w:color w:val="000000"/>
                <w:sz w:val="18"/>
                <w:szCs w:val="18"/>
              </w:rPr>
              <w:t>-2.783</w:t>
            </w:r>
          </w:p>
        </w:tc>
        <w:tc>
          <w:tcPr>
            <w:tcW w:w="1009" w:type="dxa"/>
            <w:tcBorders>
              <w:top w:val="nil"/>
              <w:bottom w:val="single" w:sz="16" w:space="0" w:color="000000"/>
              <w:right w:val="single" w:sz="16" w:space="0" w:color="000000"/>
            </w:tcBorders>
            <w:shd w:val="clear" w:color="auto" w:fill="FFFFFF"/>
            <w:vAlign w:val="center"/>
          </w:tcPr>
          <w:p w:rsidR="00450502" w:rsidRPr="00450502" w:rsidRDefault="00450502" w:rsidP="00450502">
            <w:pPr>
              <w:autoSpaceDE w:val="0"/>
              <w:autoSpaceDN w:val="0"/>
              <w:adjustRightInd w:val="0"/>
              <w:spacing w:line="320" w:lineRule="atLeast"/>
              <w:ind w:left="60" w:right="60"/>
              <w:jc w:val="right"/>
              <w:rPr>
                <w:rFonts w:ascii="Arial" w:hAnsi="Arial" w:cs="Arial"/>
                <w:color w:val="000000"/>
                <w:sz w:val="18"/>
                <w:szCs w:val="18"/>
              </w:rPr>
            </w:pPr>
            <w:r w:rsidRPr="00450502">
              <w:rPr>
                <w:rFonts w:ascii="Arial" w:hAnsi="Arial" w:cs="Arial"/>
                <w:color w:val="000000"/>
                <w:sz w:val="18"/>
                <w:szCs w:val="18"/>
              </w:rPr>
              <w:t>.012</w:t>
            </w:r>
          </w:p>
        </w:tc>
      </w:tr>
      <w:tr w:rsidR="00450502" w:rsidRPr="00450502">
        <w:trPr>
          <w:cantSplit/>
        </w:trPr>
        <w:tc>
          <w:tcPr>
            <w:tcW w:w="8042" w:type="dxa"/>
            <w:gridSpan w:val="7"/>
            <w:tcBorders>
              <w:top w:val="nil"/>
              <w:left w:val="nil"/>
              <w:bottom w:val="nil"/>
              <w:right w:val="nil"/>
            </w:tcBorders>
            <w:shd w:val="clear" w:color="auto" w:fill="FFFFFF"/>
          </w:tcPr>
          <w:p w:rsidR="00450502" w:rsidRPr="00450502" w:rsidRDefault="00450502" w:rsidP="00450502">
            <w:pPr>
              <w:autoSpaceDE w:val="0"/>
              <w:autoSpaceDN w:val="0"/>
              <w:adjustRightInd w:val="0"/>
              <w:spacing w:line="320" w:lineRule="atLeast"/>
              <w:ind w:left="60" w:right="60"/>
              <w:jc w:val="center"/>
              <w:rPr>
                <w:rFonts w:ascii="Arial" w:hAnsi="Arial" w:cs="Arial"/>
                <w:color w:val="000000"/>
                <w:sz w:val="18"/>
                <w:szCs w:val="18"/>
              </w:rPr>
            </w:pPr>
            <w:r w:rsidRPr="00450502">
              <w:rPr>
                <w:rFonts w:ascii="Arial" w:hAnsi="Arial" w:cs="Arial"/>
                <w:color w:val="000000"/>
                <w:sz w:val="18"/>
                <w:szCs w:val="18"/>
              </w:rPr>
              <w:t>a. Dependent Variable: ROA</w:t>
            </w:r>
          </w:p>
        </w:tc>
      </w:tr>
    </w:tbl>
    <w:p w:rsidR="005D340A" w:rsidRDefault="005D340A" w:rsidP="00716AAA">
      <w:pPr>
        <w:autoSpaceDE w:val="0"/>
        <w:autoSpaceDN w:val="0"/>
        <w:adjustRightInd w:val="0"/>
        <w:spacing w:line="400" w:lineRule="atLeast"/>
        <w:jc w:val="center"/>
        <w:rPr>
          <w:b/>
        </w:rPr>
      </w:pPr>
      <w:r>
        <w:rPr>
          <w:rFonts w:cs="Times New Roman"/>
          <w:b/>
          <w:szCs w:val="24"/>
        </w:rPr>
        <w:t xml:space="preserve">Sumber: </w:t>
      </w:r>
      <w:r>
        <w:rPr>
          <w:b/>
        </w:rPr>
        <w:t>Hasil Pengolahan SPSS 20, 2014</w:t>
      </w:r>
    </w:p>
    <w:p w:rsidR="00F42163" w:rsidRDefault="00F42163" w:rsidP="00716AAA">
      <w:pPr>
        <w:autoSpaceDE w:val="0"/>
        <w:autoSpaceDN w:val="0"/>
        <w:adjustRightInd w:val="0"/>
        <w:spacing w:line="400" w:lineRule="atLeast"/>
        <w:jc w:val="center"/>
        <w:rPr>
          <w:rFonts w:cs="Times New Roman"/>
          <w:b/>
          <w:szCs w:val="24"/>
        </w:rPr>
      </w:pPr>
    </w:p>
    <w:p w:rsidR="005D340A" w:rsidRPr="00F42163" w:rsidRDefault="005D340A" w:rsidP="00F42163">
      <w:pPr>
        <w:rPr>
          <w:b/>
        </w:rPr>
      </w:pPr>
      <w:r>
        <w:rPr>
          <w:b/>
        </w:rPr>
        <w:tab/>
      </w:r>
      <w:r>
        <w:t xml:space="preserve">Dari </w:t>
      </w:r>
      <w:r>
        <w:rPr>
          <w:i/>
        </w:rPr>
        <w:t>output</w:t>
      </w:r>
      <w:r>
        <w:t xml:space="preserve"> diketahui nilai konstanta dan koefisien regresi sehingga dapat dibentuk persamaan regresi linier berganda sebagai berikut:</w:t>
      </w:r>
    </w:p>
    <w:p w:rsidR="005D340A" w:rsidRPr="00014339" w:rsidRDefault="00894923" w:rsidP="005D340A">
      <w:pPr>
        <w:jc w:val="center"/>
      </w:pPr>
      <w:r>
        <w:t>Y = 3,</w:t>
      </w:r>
      <w:r w:rsidR="00450502">
        <w:t>920</w:t>
      </w:r>
      <w:r w:rsidR="005D340A">
        <w:t xml:space="preserve"> </w:t>
      </w:r>
      <w:r>
        <w:t>-</w:t>
      </w:r>
      <w:r w:rsidR="00D37469">
        <w:t xml:space="preserve"> </w:t>
      </w:r>
      <w:r w:rsidR="00450502">
        <w:t>0,447</w:t>
      </w:r>
      <w:r w:rsidR="005D340A">
        <w:t>X</w:t>
      </w:r>
      <w:r w:rsidR="005D340A">
        <w:rPr>
          <w:vertAlign w:val="subscript"/>
        </w:rPr>
        <w:t>1</w:t>
      </w:r>
      <w:r w:rsidR="00317212">
        <w:t xml:space="preserve"> </w:t>
      </w:r>
    </w:p>
    <w:p w:rsidR="005D340A" w:rsidRDefault="005D340A" w:rsidP="005D340A">
      <w:r>
        <w:tab/>
        <w:t>Berdasarkan persamaan di atas, maka dapat diinterpretasikan koefisien regresi dari variabel independen sebagai berikut:</w:t>
      </w:r>
    </w:p>
    <w:p w:rsidR="005D340A" w:rsidRDefault="005D340A" w:rsidP="005D340A">
      <w:pPr>
        <w:pStyle w:val="ListParagraph"/>
        <w:numPr>
          <w:ilvl w:val="0"/>
          <w:numId w:val="13"/>
        </w:numPr>
      </w:pPr>
      <w:r>
        <w:t xml:space="preserve">Nilai </w:t>
      </w:r>
      <w:r w:rsidR="00450502">
        <w:t>konstanta sebesar 3,920</w:t>
      </w:r>
      <w:r>
        <w:t xml:space="preserve"> menunjukkan apabila </w:t>
      </w:r>
      <w:r w:rsidRPr="00F30D31">
        <w:t>Kualitas Aktiva Produktif</w:t>
      </w:r>
      <w:r>
        <w:t xml:space="preserve"> (KAP) bernilai nol (diabaikan) maka </w:t>
      </w:r>
      <w:r w:rsidR="009749CB">
        <w:t xml:space="preserve">Profitabilitas </w:t>
      </w:r>
      <w:r w:rsidR="00450502">
        <w:t>(ROA) akan bernilai 3,920</w:t>
      </w:r>
      <w:r>
        <w:t>.</w:t>
      </w:r>
    </w:p>
    <w:p w:rsidR="005D340A" w:rsidRDefault="005D340A" w:rsidP="005D340A">
      <w:pPr>
        <w:pStyle w:val="ListParagraph"/>
        <w:numPr>
          <w:ilvl w:val="0"/>
          <w:numId w:val="13"/>
        </w:numPr>
      </w:pPr>
      <w:r>
        <w:t>Koefisien regresi untuk variabel independen X</w:t>
      </w:r>
      <w:r>
        <w:rPr>
          <w:vertAlign w:val="subscript"/>
        </w:rPr>
        <w:t>1</w:t>
      </w:r>
      <w:r>
        <w:t xml:space="preserve"> (KAP) bernilai negatif, hal ini menunjukkan tidak ada arah hubungan yang sejalan antara </w:t>
      </w:r>
      <w:r w:rsidRPr="00F30D31">
        <w:t>Kualitas Aktiva Produktif</w:t>
      </w:r>
      <w:r>
        <w:t xml:space="preserve"> (KAP) dengan </w:t>
      </w:r>
      <w:r w:rsidR="009749CB">
        <w:t xml:space="preserve">Profitabilitas </w:t>
      </w:r>
      <w:r>
        <w:t xml:space="preserve">(ROA). Setiap kenaikan </w:t>
      </w:r>
      <w:r w:rsidRPr="00F30D31">
        <w:t xml:space="preserve">Kualitas Aktiva </w:t>
      </w:r>
      <w:r w:rsidRPr="00F30D31">
        <w:lastRenderedPageBreak/>
        <w:t>Produktif</w:t>
      </w:r>
      <w:r>
        <w:t xml:space="preserve"> (KAP) sebesar 1% dengan asumsi variabel lainnya</w:t>
      </w:r>
      <w:r w:rsidR="00E61DAD">
        <w:t xml:space="preserve"> konstan, maka akan menurunkan </w:t>
      </w:r>
      <w:r w:rsidR="009749CB">
        <w:t xml:space="preserve">Profitabilitas </w:t>
      </w:r>
      <w:r w:rsidR="00E82EFB">
        <w:t xml:space="preserve">(ROA) sebesar </w:t>
      </w:r>
      <w:r w:rsidR="006012BF">
        <w:t>0,</w:t>
      </w:r>
      <w:r>
        <w:t>448.</w:t>
      </w:r>
    </w:p>
    <w:p w:rsidR="005D340A" w:rsidRDefault="005D340A" w:rsidP="005D340A"/>
    <w:p w:rsidR="00450502" w:rsidRDefault="00450502" w:rsidP="005D340A"/>
    <w:p w:rsidR="005D340A" w:rsidRPr="00BF3D53" w:rsidRDefault="00716AAA" w:rsidP="00716AAA">
      <w:pPr>
        <w:pStyle w:val="ListParagraph"/>
        <w:numPr>
          <w:ilvl w:val="3"/>
          <w:numId w:val="25"/>
        </w:numPr>
        <w:ind w:left="720"/>
      </w:pPr>
      <w:r>
        <w:rPr>
          <w:b/>
        </w:rPr>
        <w:t xml:space="preserve">Analisis </w:t>
      </w:r>
      <w:r w:rsidR="005D340A">
        <w:rPr>
          <w:b/>
        </w:rPr>
        <w:t>Koefisien Korelasi</w:t>
      </w:r>
    </w:p>
    <w:p w:rsidR="005D340A" w:rsidRDefault="005D340A" w:rsidP="00716AAA">
      <w:r>
        <w:tab/>
        <w:t>Analisis koefisien korelasi merupakan analisis yang digunakan untuk mengetahui derajat hubungan atau kekuatan hubungan antar variabe</w:t>
      </w:r>
      <w:r w:rsidR="00F43369">
        <w:t>l X</w:t>
      </w:r>
      <w:r w:rsidR="00F43369">
        <w:rPr>
          <w:vertAlign w:val="subscript"/>
        </w:rPr>
        <w:t>1</w:t>
      </w:r>
      <w:r w:rsidR="00F43369">
        <w:t xml:space="preserve"> </w:t>
      </w:r>
      <w:r w:rsidRPr="00F30D31">
        <w:t>Kualitas Aktiva Produktif</w:t>
      </w:r>
      <w:r>
        <w:t xml:space="preserve"> </w:t>
      </w:r>
      <w:r w:rsidR="00F43369">
        <w:t xml:space="preserve">(KAP) dengan variabel Y Profitabilitas (ROA) </w:t>
      </w:r>
      <w:r>
        <w:t>secara bersamaan.</w:t>
      </w:r>
    </w:p>
    <w:p w:rsidR="005D340A" w:rsidRDefault="00E61DAD" w:rsidP="005D340A">
      <w:pPr>
        <w:jc w:val="center"/>
        <w:rPr>
          <w:b/>
        </w:rPr>
      </w:pPr>
      <w:r>
        <w:rPr>
          <w:b/>
        </w:rPr>
        <w:t>Tabel 4.10</w:t>
      </w:r>
    </w:p>
    <w:p w:rsidR="00450502" w:rsidRPr="00450502" w:rsidRDefault="00F43369" w:rsidP="00450502">
      <w:pPr>
        <w:jc w:val="center"/>
        <w:rPr>
          <w:b/>
        </w:rPr>
      </w:pPr>
      <w:r>
        <w:rPr>
          <w:b/>
        </w:rPr>
        <w:t xml:space="preserve">Analisis </w:t>
      </w:r>
      <w:r w:rsidR="005D340A">
        <w:rPr>
          <w:b/>
        </w:rPr>
        <w:t>Koefisien Korelasi</w:t>
      </w:r>
    </w:p>
    <w:tbl>
      <w:tblPr>
        <w:tblW w:w="579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80"/>
        <w:gridCol w:w="1009"/>
        <w:gridCol w:w="1070"/>
        <w:gridCol w:w="1469"/>
        <w:gridCol w:w="1469"/>
      </w:tblGrid>
      <w:tr w:rsidR="00450502" w:rsidRPr="00450502" w:rsidTr="00450502">
        <w:trPr>
          <w:cantSplit/>
          <w:jc w:val="center"/>
        </w:trPr>
        <w:tc>
          <w:tcPr>
            <w:tcW w:w="5795" w:type="dxa"/>
            <w:gridSpan w:val="5"/>
            <w:tcBorders>
              <w:top w:val="nil"/>
              <w:left w:val="nil"/>
              <w:bottom w:val="nil"/>
              <w:right w:val="nil"/>
            </w:tcBorders>
            <w:shd w:val="clear" w:color="auto" w:fill="FFFFFF"/>
          </w:tcPr>
          <w:p w:rsidR="00450502" w:rsidRPr="00450502" w:rsidRDefault="00450502" w:rsidP="00450502">
            <w:pPr>
              <w:autoSpaceDE w:val="0"/>
              <w:autoSpaceDN w:val="0"/>
              <w:adjustRightInd w:val="0"/>
              <w:spacing w:line="320" w:lineRule="atLeast"/>
              <w:ind w:left="60" w:right="60"/>
              <w:jc w:val="center"/>
              <w:rPr>
                <w:rFonts w:ascii="Arial" w:hAnsi="Arial" w:cs="Arial"/>
                <w:color w:val="000000"/>
                <w:sz w:val="18"/>
                <w:szCs w:val="18"/>
              </w:rPr>
            </w:pPr>
            <w:r w:rsidRPr="00450502">
              <w:rPr>
                <w:rFonts w:ascii="Arial" w:hAnsi="Arial" w:cs="Arial"/>
                <w:b/>
                <w:bCs/>
                <w:color w:val="000000"/>
                <w:sz w:val="18"/>
                <w:szCs w:val="18"/>
              </w:rPr>
              <w:t>Model Summary</w:t>
            </w:r>
            <w:r w:rsidRPr="00450502">
              <w:rPr>
                <w:rFonts w:ascii="Arial" w:hAnsi="Arial" w:cs="Arial"/>
                <w:b/>
                <w:bCs/>
                <w:color w:val="000000"/>
                <w:sz w:val="18"/>
                <w:szCs w:val="18"/>
                <w:vertAlign w:val="superscript"/>
              </w:rPr>
              <w:t>b</w:t>
            </w:r>
          </w:p>
        </w:tc>
      </w:tr>
      <w:tr w:rsidR="00450502" w:rsidRPr="00450502" w:rsidTr="00450502">
        <w:trPr>
          <w:cantSplit/>
          <w:jc w:val="center"/>
        </w:trPr>
        <w:tc>
          <w:tcPr>
            <w:tcW w:w="780" w:type="dxa"/>
            <w:tcBorders>
              <w:top w:val="single" w:sz="16" w:space="0" w:color="000000"/>
              <w:left w:val="single" w:sz="16" w:space="0" w:color="000000"/>
              <w:bottom w:val="single" w:sz="16" w:space="0" w:color="000000"/>
              <w:right w:val="single" w:sz="16" w:space="0" w:color="000000"/>
            </w:tcBorders>
            <w:shd w:val="clear" w:color="auto" w:fill="FFFFFF"/>
          </w:tcPr>
          <w:p w:rsidR="00450502" w:rsidRPr="00450502" w:rsidRDefault="00450502" w:rsidP="00450502">
            <w:pPr>
              <w:autoSpaceDE w:val="0"/>
              <w:autoSpaceDN w:val="0"/>
              <w:adjustRightInd w:val="0"/>
              <w:spacing w:line="320" w:lineRule="atLeast"/>
              <w:ind w:left="60" w:right="60"/>
              <w:jc w:val="left"/>
              <w:rPr>
                <w:rFonts w:ascii="Arial" w:hAnsi="Arial" w:cs="Arial"/>
                <w:color w:val="000000"/>
                <w:sz w:val="18"/>
                <w:szCs w:val="18"/>
              </w:rPr>
            </w:pPr>
            <w:r w:rsidRPr="00450502">
              <w:rPr>
                <w:rFonts w:ascii="Arial" w:hAnsi="Arial" w:cs="Arial"/>
                <w:color w:val="000000"/>
                <w:sz w:val="18"/>
                <w:szCs w:val="18"/>
              </w:rPr>
              <w:t>Model</w:t>
            </w:r>
          </w:p>
        </w:tc>
        <w:tc>
          <w:tcPr>
            <w:tcW w:w="1009" w:type="dxa"/>
            <w:tcBorders>
              <w:top w:val="single" w:sz="16" w:space="0" w:color="000000"/>
              <w:left w:val="single" w:sz="16" w:space="0" w:color="000000"/>
              <w:bottom w:val="single" w:sz="16" w:space="0" w:color="000000"/>
            </w:tcBorders>
            <w:shd w:val="clear" w:color="auto" w:fill="FFFFFF"/>
          </w:tcPr>
          <w:p w:rsidR="00450502" w:rsidRPr="00450502" w:rsidRDefault="00450502" w:rsidP="00450502">
            <w:pPr>
              <w:autoSpaceDE w:val="0"/>
              <w:autoSpaceDN w:val="0"/>
              <w:adjustRightInd w:val="0"/>
              <w:spacing w:line="320" w:lineRule="atLeast"/>
              <w:ind w:left="60" w:right="60"/>
              <w:jc w:val="center"/>
              <w:rPr>
                <w:rFonts w:ascii="Arial" w:hAnsi="Arial" w:cs="Arial"/>
                <w:color w:val="000000"/>
                <w:sz w:val="18"/>
                <w:szCs w:val="18"/>
              </w:rPr>
            </w:pPr>
            <w:r w:rsidRPr="00450502">
              <w:rPr>
                <w:rFonts w:ascii="Arial" w:hAnsi="Arial" w:cs="Arial"/>
                <w:color w:val="000000"/>
                <w:sz w:val="18"/>
                <w:szCs w:val="18"/>
              </w:rPr>
              <w:t>R</w:t>
            </w:r>
          </w:p>
        </w:tc>
        <w:tc>
          <w:tcPr>
            <w:tcW w:w="1070" w:type="dxa"/>
            <w:tcBorders>
              <w:top w:val="single" w:sz="16" w:space="0" w:color="000000"/>
              <w:bottom w:val="single" w:sz="16" w:space="0" w:color="000000"/>
            </w:tcBorders>
            <w:shd w:val="clear" w:color="auto" w:fill="FFFFFF"/>
          </w:tcPr>
          <w:p w:rsidR="00450502" w:rsidRPr="00450502" w:rsidRDefault="00450502" w:rsidP="00450502">
            <w:pPr>
              <w:autoSpaceDE w:val="0"/>
              <w:autoSpaceDN w:val="0"/>
              <w:adjustRightInd w:val="0"/>
              <w:spacing w:line="320" w:lineRule="atLeast"/>
              <w:ind w:left="60" w:right="60"/>
              <w:jc w:val="center"/>
              <w:rPr>
                <w:rFonts w:ascii="Arial" w:hAnsi="Arial" w:cs="Arial"/>
                <w:color w:val="000000"/>
                <w:sz w:val="18"/>
                <w:szCs w:val="18"/>
              </w:rPr>
            </w:pPr>
            <w:r w:rsidRPr="00450502">
              <w:rPr>
                <w:rFonts w:ascii="Arial" w:hAnsi="Arial" w:cs="Arial"/>
                <w:color w:val="000000"/>
                <w:sz w:val="18"/>
                <w:szCs w:val="18"/>
              </w:rPr>
              <w:t>R Square</w:t>
            </w:r>
          </w:p>
        </w:tc>
        <w:tc>
          <w:tcPr>
            <w:tcW w:w="1468" w:type="dxa"/>
            <w:tcBorders>
              <w:top w:val="single" w:sz="16" w:space="0" w:color="000000"/>
              <w:bottom w:val="single" w:sz="16" w:space="0" w:color="000000"/>
            </w:tcBorders>
            <w:shd w:val="clear" w:color="auto" w:fill="FFFFFF"/>
          </w:tcPr>
          <w:p w:rsidR="00450502" w:rsidRPr="00450502" w:rsidRDefault="00450502" w:rsidP="00450502">
            <w:pPr>
              <w:autoSpaceDE w:val="0"/>
              <w:autoSpaceDN w:val="0"/>
              <w:adjustRightInd w:val="0"/>
              <w:spacing w:line="320" w:lineRule="atLeast"/>
              <w:ind w:left="60" w:right="60"/>
              <w:jc w:val="center"/>
              <w:rPr>
                <w:rFonts w:ascii="Arial" w:hAnsi="Arial" w:cs="Arial"/>
                <w:color w:val="000000"/>
                <w:sz w:val="18"/>
                <w:szCs w:val="18"/>
              </w:rPr>
            </w:pPr>
            <w:r w:rsidRPr="00450502">
              <w:rPr>
                <w:rFonts w:ascii="Arial" w:hAnsi="Arial" w:cs="Arial"/>
                <w:color w:val="000000"/>
                <w:sz w:val="18"/>
                <w:szCs w:val="18"/>
              </w:rPr>
              <w:t>Adjusted R Square</w:t>
            </w:r>
          </w:p>
        </w:tc>
        <w:tc>
          <w:tcPr>
            <w:tcW w:w="1468" w:type="dxa"/>
            <w:tcBorders>
              <w:top w:val="single" w:sz="16" w:space="0" w:color="000000"/>
              <w:bottom w:val="single" w:sz="16" w:space="0" w:color="000000"/>
              <w:right w:val="single" w:sz="16" w:space="0" w:color="000000"/>
            </w:tcBorders>
            <w:shd w:val="clear" w:color="auto" w:fill="FFFFFF"/>
          </w:tcPr>
          <w:p w:rsidR="00450502" w:rsidRPr="00450502" w:rsidRDefault="00450502" w:rsidP="00450502">
            <w:pPr>
              <w:autoSpaceDE w:val="0"/>
              <w:autoSpaceDN w:val="0"/>
              <w:adjustRightInd w:val="0"/>
              <w:spacing w:line="320" w:lineRule="atLeast"/>
              <w:ind w:left="60" w:right="60"/>
              <w:jc w:val="center"/>
              <w:rPr>
                <w:rFonts w:ascii="Arial" w:hAnsi="Arial" w:cs="Arial"/>
                <w:color w:val="000000"/>
                <w:sz w:val="18"/>
                <w:szCs w:val="18"/>
              </w:rPr>
            </w:pPr>
            <w:r w:rsidRPr="00450502">
              <w:rPr>
                <w:rFonts w:ascii="Arial" w:hAnsi="Arial" w:cs="Arial"/>
                <w:color w:val="000000"/>
                <w:sz w:val="18"/>
                <w:szCs w:val="18"/>
              </w:rPr>
              <w:t>Std. Error of the Estimate</w:t>
            </w:r>
          </w:p>
        </w:tc>
      </w:tr>
      <w:tr w:rsidR="00450502" w:rsidRPr="00450502" w:rsidTr="00450502">
        <w:trPr>
          <w:cantSplit/>
          <w:jc w:val="center"/>
        </w:trPr>
        <w:tc>
          <w:tcPr>
            <w:tcW w:w="780"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450502" w:rsidRPr="00450502" w:rsidRDefault="00450502" w:rsidP="00450502">
            <w:pPr>
              <w:autoSpaceDE w:val="0"/>
              <w:autoSpaceDN w:val="0"/>
              <w:adjustRightInd w:val="0"/>
              <w:spacing w:line="320" w:lineRule="atLeast"/>
              <w:ind w:left="60" w:right="60"/>
              <w:jc w:val="left"/>
              <w:rPr>
                <w:rFonts w:ascii="Arial" w:hAnsi="Arial" w:cs="Arial"/>
                <w:color w:val="000000"/>
                <w:sz w:val="18"/>
                <w:szCs w:val="18"/>
              </w:rPr>
            </w:pPr>
            <w:r w:rsidRPr="00450502">
              <w:rPr>
                <w:rFonts w:ascii="Arial" w:hAnsi="Arial" w:cs="Arial"/>
                <w:color w:val="000000"/>
                <w:sz w:val="18"/>
                <w:szCs w:val="18"/>
              </w:rPr>
              <w:t>1</w:t>
            </w:r>
          </w:p>
        </w:tc>
        <w:tc>
          <w:tcPr>
            <w:tcW w:w="1009" w:type="dxa"/>
            <w:tcBorders>
              <w:top w:val="single" w:sz="16" w:space="0" w:color="000000"/>
              <w:left w:val="single" w:sz="16" w:space="0" w:color="000000"/>
              <w:bottom w:val="single" w:sz="16" w:space="0" w:color="000000"/>
            </w:tcBorders>
            <w:shd w:val="clear" w:color="auto" w:fill="FFFFFF"/>
            <w:vAlign w:val="center"/>
          </w:tcPr>
          <w:p w:rsidR="00450502" w:rsidRPr="00450502" w:rsidRDefault="00450502" w:rsidP="00450502">
            <w:pPr>
              <w:autoSpaceDE w:val="0"/>
              <w:autoSpaceDN w:val="0"/>
              <w:adjustRightInd w:val="0"/>
              <w:spacing w:line="320" w:lineRule="atLeast"/>
              <w:ind w:left="60" w:right="60"/>
              <w:jc w:val="right"/>
              <w:rPr>
                <w:rFonts w:ascii="Arial" w:hAnsi="Arial" w:cs="Arial"/>
                <w:color w:val="000000"/>
                <w:sz w:val="18"/>
                <w:szCs w:val="18"/>
              </w:rPr>
            </w:pPr>
            <w:r w:rsidRPr="00450502">
              <w:rPr>
                <w:rFonts w:ascii="Arial" w:hAnsi="Arial" w:cs="Arial"/>
                <w:color w:val="000000"/>
                <w:sz w:val="18"/>
                <w:szCs w:val="18"/>
              </w:rPr>
              <w:t>.548</w:t>
            </w:r>
            <w:r w:rsidRPr="00450502">
              <w:rPr>
                <w:rFonts w:ascii="Arial" w:hAnsi="Arial" w:cs="Arial"/>
                <w:color w:val="000000"/>
                <w:sz w:val="18"/>
                <w:szCs w:val="18"/>
                <w:vertAlign w:val="superscript"/>
              </w:rPr>
              <w:t>a</w:t>
            </w:r>
          </w:p>
        </w:tc>
        <w:tc>
          <w:tcPr>
            <w:tcW w:w="1070" w:type="dxa"/>
            <w:tcBorders>
              <w:top w:val="single" w:sz="16" w:space="0" w:color="000000"/>
              <w:bottom w:val="single" w:sz="16" w:space="0" w:color="000000"/>
            </w:tcBorders>
            <w:shd w:val="clear" w:color="auto" w:fill="FFFFFF"/>
            <w:vAlign w:val="center"/>
          </w:tcPr>
          <w:p w:rsidR="00450502" w:rsidRPr="00450502" w:rsidRDefault="00450502" w:rsidP="00450502">
            <w:pPr>
              <w:autoSpaceDE w:val="0"/>
              <w:autoSpaceDN w:val="0"/>
              <w:adjustRightInd w:val="0"/>
              <w:spacing w:line="320" w:lineRule="atLeast"/>
              <w:ind w:left="60" w:right="60"/>
              <w:jc w:val="right"/>
              <w:rPr>
                <w:rFonts w:ascii="Arial" w:hAnsi="Arial" w:cs="Arial"/>
                <w:color w:val="000000"/>
                <w:sz w:val="18"/>
                <w:szCs w:val="18"/>
              </w:rPr>
            </w:pPr>
            <w:r w:rsidRPr="00450502">
              <w:rPr>
                <w:rFonts w:ascii="Arial" w:hAnsi="Arial" w:cs="Arial"/>
                <w:color w:val="000000"/>
                <w:sz w:val="18"/>
                <w:szCs w:val="18"/>
              </w:rPr>
              <w:t>.301</w:t>
            </w:r>
          </w:p>
        </w:tc>
        <w:tc>
          <w:tcPr>
            <w:tcW w:w="1468" w:type="dxa"/>
            <w:tcBorders>
              <w:top w:val="single" w:sz="16" w:space="0" w:color="000000"/>
              <w:bottom w:val="single" w:sz="16" w:space="0" w:color="000000"/>
            </w:tcBorders>
            <w:shd w:val="clear" w:color="auto" w:fill="FFFFFF"/>
            <w:vAlign w:val="center"/>
          </w:tcPr>
          <w:p w:rsidR="00450502" w:rsidRPr="00450502" w:rsidRDefault="00450502" w:rsidP="00450502">
            <w:pPr>
              <w:autoSpaceDE w:val="0"/>
              <w:autoSpaceDN w:val="0"/>
              <w:adjustRightInd w:val="0"/>
              <w:spacing w:line="320" w:lineRule="atLeast"/>
              <w:ind w:left="60" w:right="60"/>
              <w:jc w:val="right"/>
              <w:rPr>
                <w:rFonts w:ascii="Arial" w:hAnsi="Arial" w:cs="Arial"/>
                <w:color w:val="000000"/>
                <w:sz w:val="18"/>
                <w:szCs w:val="18"/>
              </w:rPr>
            </w:pPr>
            <w:r w:rsidRPr="00450502">
              <w:rPr>
                <w:rFonts w:ascii="Arial" w:hAnsi="Arial" w:cs="Arial"/>
                <w:color w:val="000000"/>
                <w:sz w:val="18"/>
                <w:szCs w:val="18"/>
              </w:rPr>
              <w:t>.262</w:t>
            </w:r>
          </w:p>
        </w:tc>
        <w:tc>
          <w:tcPr>
            <w:tcW w:w="1468" w:type="dxa"/>
            <w:tcBorders>
              <w:top w:val="single" w:sz="16" w:space="0" w:color="000000"/>
              <w:bottom w:val="single" w:sz="16" w:space="0" w:color="000000"/>
              <w:right w:val="single" w:sz="16" w:space="0" w:color="000000"/>
            </w:tcBorders>
            <w:shd w:val="clear" w:color="auto" w:fill="FFFFFF"/>
            <w:vAlign w:val="center"/>
          </w:tcPr>
          <w:p w:rsidR="00450502" w:rsidRPr="00450502" w:rsidRDefault="00450502" w:rsidP="00450502">
            <w:pPr>
              <w:autoSpaceDE w:val="0"/>
              <w:autoSpaceDN w:val="0"/>
              <w:adjustRightInd w:val="0"/>
              <w:spacing w:line="320" w:lineRule="atLeast"/>
              <w:ind w:left="60" w:right="60"/>
              <w:jc w:val="right"/>
              <w:rPr>
                <w:rFonts w:ascii="Arial" w:hAnsi="Arial" w:cs="Arial"/>
                <w:color w:val="000000"/>
                <w:sz w:val="18"/>
                <w:szCs w:val="18"/>
              </w:rPr>
            </w:pPr>
            <w:r w:rsidRPr="00450502">
              <w:rPr>
                <w:rFonts w:ascii="Arial" w:hAnsi="Arial" w:cs="Arial"/>
                <w:color w:val="000000"/>
                <w:sz w:val="18"/>
                <w:szCs w:val="18"/>
              </w:rPr>
              <w:t>.4238730</w:t>
            </w:r>
          </w:p>
        </w:tc>
      </w:tr>
      <w:tr w:rsidR="00450502" w:rsidRPr="00450502" w:rsidTr="00450502">
        <w:trPr>
          <w:cantSplit/>
          <w:jc w:val="center"/>
        </w:trPr>
        <w:tc>
          <w:tcPr>
            <w:tcW w:w="5795" w:type="dxa"/>
            <w:gridSpan w:val="5"/>
            <w:tcBorders>
              <w:top w:val="nil"/>
              <w:left w:val="nil"/>
              <w:bottom w:val="nil"/>
              <w:right w:val="nil"/>
            </w:tcBorders>
            <w:shd w:val="clear" w:color="auto" w:fill="FFFFFF"/>
          </w:tcPr>
          <w:p w:rsidR="00450502" w:rsidRPr="00450502" w:rsidRDefault="00450502" w:rsidP="00450502">
            <w:pPr>
              <w:autoSpaceDE w:val="0"/>
              <w:autoSpaceDN w:val="0"/>
              <w:adjustRightInd w:val="0"/>
              <w:spacing w:line="320" w:lineRule="atLeast"/>
              <w:ind w:left="60" w:right="60"/>
              <w:jc w:val="left"/>
              <w:rPr>
                <w:rFonts w:ascii="Arial" w:hAnsi="Arial" w:cs="Arial"/>
                <w:color w:val="000000"/>
                <w:sz w:val="18"/>
                <w:szCs w:val="18"/>
              </w:rPr>
            </w:pPr>
            <w:r w:rsidRPr="00450502">
              <w:rPr>
                <w:rFonts w:ascii="Arial" w:hAnsi="Arial" w:cs="Arial"/>
                <w:color w:val="000000"/>
                <w:sz w:val="18"/>
                <w:szCs w:val="18"/>
              </w:rPr>
              <w:t>a. Predictors: (Constant), KAP</w:t>
            </w:r>
          </w:p>
        </w:tc>
      </w:tr>
      <w:tr w:rsidR="00450502" w:rsidRPr="00450502" w:rsidTr="00450502">
        <w:trPr>
          <w:cantSplit/>
          <w:jc w:val="center"/>
        </w:trPr>
        <w:tc>
          <w:tcPr>
            <w:tcW w:w="5795" w:type="dxa"/>
            <w:gridSpan w:val="5"/>
            <w:tcBorders>
              <w:top w:val="nil"/>
              <w:left w:val="nil"/>
              <w:bottom w:val="nil"/>
              <w:right w:val="nil"/>
            </w:tcBorders>
            <w:shd w:val="clear" w:color="auto" w:fill="FFFFFF"/>
          </w:tcPr>
          <w:p w:rsidR="00450502" w:rsidRPr="00450502" w:rsidRDefault="00450502" w:rsidP="00450502">
            <w:pPr>
              <w:autoSpaceDE w:val="0"/>
              <w:autoSpaceDN w:val="0"/>
              <w:adjustRightInd w:val="0"/>
              <w:spacing w:line="320" w:lineRule="atLeast"/>
              <w:ind w:left="60" w:right="60"/>
              <w:jc w:val="left"/>
              <w:rPr>
                <w:rFonts w:ascii="Arial" w:hAnsi="Arial" w:cs="Arial"/>
                <w:color w:val="000000"/>
                <w:sz w:val="18"/>
                <w:szCs w:val="18"/>
              </w:rPr>
            </w:pPr>
            <w:r w:rsidRPr="00450502">
              <w:rPr>
                <w:rFonts w:ascii="Arial" w:hAnsi="Arial" w:cs="Arial"/>
                <w:color w:val="000000"/>
                <w:sz w:val="18"/>
                <w:szCs w:val="18"/>
              </w:rPr>
              <w:t>b. Dependent Variable: ROA</w:t>
            </w:r>
          </w:p>
        </w:tc>
      </w:tr>
    </w:tbl>
    <w:p w:rsidR="005D340A" w:rsidRDefault="005D340A" w:rsidP="005D340A">
      <w:pPr>
        <w:autoSpaceDE w:val="0"/>
        <w:autoSpaceDN w:val="0"/>
        <w:adjustRightInd w:val="0"/>
        <w:spacing w:line="400" w:lineRule="atLeast"/>
        <w:ind w:left="1260" w:hanging="1260"/>
        <w:jc w:val="center"/>
        <w:rPr>
          <w:rFonts w:cs="Times New Roman"/>
          <w:b/>
          <w:szCs w:val="24"/>
        </w:rPr>
      </w:pPr>
      <w:r>
        <w:rPr>
          <w:rFonts w:cs="Times New Roman"/>
          <w:b/>
          <w:szCs w:val="24"/>
        </w:rPr>
        <w:t xml:space="preserve">Sumber: </w:t>
      </w:r>
      <w:r>
        <w:rPr>
          <w:b/>
        </w:rPr>
        <w:t>Hasil Pengolahan SPSS 20, 2014</w:t>
      </w:r>
    </w:p>
    <w:p w:rsidR="005D340A" w:rsidRPr="000C5EE1" w:rsidRDefault="005D340A" w:rsidP="005D340A">
      <w:pPr>
        <w:autoSpaceDE w:val="0"/>
        <w:autoSpaceDN w:val="0"/>
        <w:adjustRightInd w:val="0"/>
        <w:spacing w:line="400" w:lineRule="atLeast"/>
        <w:jc w:val="left"/>
        <w:rPr>
          <w:rFonts w:cs="Times New Roman"/>
          <w:b/>
          <w:szCs w:val="24"/>
        </w:rPr>
      </w:pPr>
    </w:p>
    <w:p w:rsidR="005D340A" w:rsidRDefault="005D340A" w:rsidP="005D340A">
      <w:pPr>
        <w:autoSpaceDE w:val="0"/>
        <w:autoSpaceDN w:val="0"/>
        <w:adjustRightInd w:val="0"/>
        <w:ind w:firstLine="720"/>
        <w:rPr>
          <w:rFonts w:cs="Times New Roman"/>
          <w:szCs w:val="24"/>
        </w:rPr>
      </w:pPr>
      <w:r>
        <w:t>Berdasar</w:t>
      </w:r>
      <w:r w:rsidR="00E61DAD">
        <w:t>kan Tabel 4.10</w:t>
      </w:r>
      <w:r>
        <w:t xml:space="preserve"> hasil perhitungan koefisien korelasi (R) adalah sebesar 0,548. Hal ini menunjukkan keeratan hubungan antara </w:t>
      </w:r>
      <w:r w:rsidRPr="00F30D31">
        <w:t>Kualitas Aktiva Produktif</w:t>
      </w:r>
      <w:r>
        <w:t xml:space="preserve"> (KAP) terhadap </w:t>
      </w:r>
      <w:r w:rsidR="009749CB">
        <w:t xml:space="preserve">Profitabilitas </w:t>
      </w:r>
      <w:r>
        <w:t xml:space="preserve">(ROA) termasuk ke dalam kriteria </w:t>
      </w:r>
      <w:r>
        <w:rPr>
          <w:b/>
        </w:rPr>
        <w:t>sedang</w:t>
      </w:r>
      <w:r>
        <w:t xml:space="preserve">, </w:t>
      </w:r>
      <w:r w:rsidRPr="00724FB8">
        <w:rPr>
          <w:rFonts w:cs="Times New Roman"/>
          <w:szCs w:val="24"/>
        </w:rPr>
        <w:t>sesuai dengan pedoman interpretasi terhadap koef</w:t>
      </w:r>
      <w:r>
        <w:rPr>
          <w:rFonts w:cs="Times New Roman"/>
          <w:szCs w:val="24"/>
        </w:rPr>
        <w:t>isien korelasi menurut Sugiyono</w:t>
      </w:r>
      <w:r w:rsidRPr="00724FB8">
        <w:rPr>
          <w:rFonts w:cs="Times New Roman"/>
          <w:szCs w:val="24"/>
        </w:rPr>
        <w:t>:</w:t>
      </w:r>
    </w:p>
    <w:p w:rsidR="00450502" w:rsidRDefault="00450502" w:rsidP="005D340A">
      <w:pPr>
        <w:autoSpaceDE w:val="0"/>
        <w:autoSpaceDN w:val="0"/>
        <w:adjustRightInd w:val="0"/>
        <w:ind w:firstLine="720"/>
        <w:rPr>
          <w:rFonts w:cs="Times New Roman"/>
          <w:szCs w:val="24"/>
        </w:rPr>
      </w:pPr>
    </w:p>
    <w:p w:rsidR="00450502" w:rsidRDefault="00450502" w:rsidP="005D340A">
      <w:pPr>
        <w:autoSpaceDE w:val="0"/>
        <w:autoSpaceDN w:val="0"/>
        <w:adjustRightInd w:val="0"/>
        <w:ind w:firstLine="720"/>
        <w:rPr>
          <w:rFonts w:cs="Times New Roman"/>
          <w:szCs w:val="24"/>
        </w:rPr>
      </w:pPr>
    </w:p>
    <w:p w:rsidR="00F43369" w:rsidRPr="00724FB8" w:rsidRDefault="00F43369" w:rsidP="005D340A">
      <w:pPr>
        <w:autoSpaceDE w:val="0"/>
        <w:autoSpaceDN w:val="0"/>
        <w:adjustRightInd w:val="0"/>
        <w:ind w:firstLine="720"/>
        <w:rPr>
          <w:rFonts w:cs="Times New Roman"/>
          <w:szCs w:val="24"/>
        </w:rPr>
      </w:pPr>
    </w:p>
    <w:p w:rsidR="005D340A" w:rsidRPr="007C586F" w:rsidRDefault="00E61DAD" w:rsidP="005D340A">
      <w:pPr>
        <w:tabs>
          <w:tab w:val="left" w:pos="3444"/>
        </w:tabs>
        <w:jc w:val="center"/>
        <w:rPr>
          <w:rFonts w:cs="Times New Roman"/>
          <w:b/>
          <w:szCs w:val="24"/>
        </w:rPr>
      </w:pPr>
      <w:r>
        <w:rPr>
          <w:rFonts w:cs="Times New Roman"/>
          <w:b/>
          <w:szCs w:val="24"/>
        </w:rPr>
        <w:lastRenderedPageBreak/>
        <w:t>Tabel 4.11</w:t>
      </w:r>
    </w:p>
    <w:p w:rsidR="005D340A" w:rsidRPr="00205F3B" w:rsidRDefault="005D340A" w:rsidP="005D340A">
      <w:pPr>
        <w:tabs>
          <w:tab w:val="left" w:pos="3444"/>
        </w:tabs>
        <w:jc w:val="center"/>
        <w:rPr>
          <w:rFonts w:cs="Times New Roman"/>
          <w:b/>
          <w:szCs w:val="24"/>
        </w:rPr>
      </w:pPr>
      <w:r w:rsidRPr="00205F3B">
        <w:rPr>
          <w:rFonts w:cs="Times New Roman"/>
          <w:b/>
          <w:szCs w:val="24"/>
        </w:rPr>
        <w:t>Pedoman Interpretasi Koefisien Korelasi</w:t>
      </w:r>
    </w:p>
    <w:tbl>
      <w:tblPr>
        <w:tblStyle w:val="TableGrid"/>
        <w:tblW w:w="0" w:type="auto"/>
        <w:jc w:val="center"/>
        <w:tblInd w:w="1242" w:type="dxa"/>
        <w:tblLook w:val="04A0" w:firstRow="1" w:lastRow="0" w:firstColumn="1" w:lastColumn="0" w:noHBand="0" w:noVBand="1"/>
      </w:tblPr>
      <w:tblGrid>
        <w:gridCol w:w="2829"/>
        <w:gridCol w:w="2416"/>
      </w:tblGrid>
      <w:tr w:rsidR="005D340A" w:rsidTr="005D340A">
        <w:trPr>
          <w:jc w:val="center"/>
        </w:trPr>
        <w:tc>
          <w:tcPr>
            <w:tcW w:w="2829" w:type="dxa"/>
            <w:vAlign w:val="center"/>
          </w:tcPr>
          <w:p w:rsidR="005D340A" w:rsidRPr="0045586B" w:rsidRDefault="005D340A" w:rsidP="005D340A">
            <w:pPr>
              <w:tabs>
                <w:tab w:val="left" w:pos="3444"/>
              </w:tabs>
              <w:jc w:val="center"/>
              <w:rPr>
                <w:rFonts w:cs="Times New Roman"/>
                <w:b/>
                <w:sz w:val="24"/>
                <w:szCs w:val="24"/>
              </w:rPr>
            </w:pPr>
            <w:r w:rsidRPr="0045586B">
              <w:rPr>
                <w:rFonts w:cs="Times New Roman"/>
                <w:b/>
                <w:sz w:val="24"/>
                <w:szCs w:val="24"/>
              </w:rPr>
              <w:t>Interval Koefisien</w:t>
            </w:r>
          </w:p>
        </w:tc>
        <w:tc>
          <w:tcPr>
            <w:tcW w:w="2416" w:type="dxa"/>
            <w:vAlign w:val="center"/>
          </w:tcPr>
          <w:p w:rsidR="005D340A" w:rsidRPr="0045586B" w:rsidRDefault="005D340A" w:rsidP="005D340A">
            <w:pPr>
              <w:tabs>
                <w:tab w:val="left" w:pos="3444"/>
              </w:tabs>
              <w:jc w:val="center"/>
              <w:rPr>
                <w:rFonts w:cs="Times New Roman"/>
                <w:b/>
                <w:sz w:val="24"/>
                <w:szCs w:val="24"/>
              </w:rPr>
            </w:pPr>
            <w:r w:rsidRPr="0045586B">
              <w:rPr>
                <w:rFonts w:cs="Times New Roman"/>
                <w:b/>
                <w:sz w:val="24"/>
                <w:szCs w:val="24"/>
              </w:rPr>
              <w:t>Tingkat Hubungan</w:t>
            </w:r>
          </w:p>
        </w:tc>
      </w:tr>
      <w:tr w:rsidR="005D340A" w:rsidTr="005D340A">
        <w:trPr>
          <w:jc w:val="center"/>
        </w:trPr>
        <w:tc>
          <w:tcPr>
            <w:tcW w:w="2829" w:type="dxa"/>
            <w:vAlign w:val="center"/>
          </w:tcPr>
          <w:p w:rsidR="005D340A" w:rsidRDefault="005D340A" w:rsidP="005D340A">
            <w:pPr>
              <w:tabs>
                <w:tab w:val="left" w:pos="3444"/>
              </w:tabs>
              <w:jc w:val="center"/>
              <w:rPr>
                <w:rFonts w:cs="Times New Roman"/>
                <w:sz w:val="24"/>
                <w:szCs w:val="24"/>
              </w:rPr>
            </w:pPr>
            <w:r>
              <w:rPr>
                <w:rFonts w:cs="Times New Roman"/>
                <w:sz w:val="24"/>
                <w:szCs w:val="24"/>
              </w:rPr>
              <w:t>0,00 – 0,199</w:t>
            </w:r>
          </w:p>
        </w:tc>
        <w:tc>
          <w:tcPr>
            <w:tcW w:w="2416" w:type="dxa"/>
            <w:vAlign w:val="center"/>
          </w:tcPr>
          <w:p w:rsidR="005D340A" w:rsidRDefault="005D340A" w:rsidP="005D340A">
            <w:pPr>
              <w:tabs>
                <w:tab w:val="left" w:pos="3444"/>
              </w:tabs>
              <w:jc w:val="center"/>
              <w:rPr>
                <w:rFonts w:cs="Times New Roman"/>
                <w:sz w:val="24"/>
                <w:szCs w:val="24"/>
              </w:rPr>
            </w:pPr>
            <w:r>
              <w:rPr>
                <w:rFonts w:cs="Times New Roman"/>
                <w:sz w:val="24"/>
                <w:szCs w:val="24"/>
              </w:rPr>
              <w:t>Sangat Rendah</w:t>
            </w:r>
          </w:p>
        </w:tc>
      </w:tr>
      <w:tr w:rsidR="005D340A" w:rsidTr="005D340A">
        <w:trPr>
          <w:jc w:val="center"/>
        </w:trPr>
        <w:tc>
          <w:tcPr>
            <w:tcW w:w="2829" w:type="dxa"/>
            <w:vAlign w:val="center"/>
          </w:tcPr>
          <w:p w:rsidR="005D340A" w:rsidRDefault="005D340A" w:rsidP="005D340A">
            <w:pPr>
              <w:tabs>
                <w:tab w:val="left" w:pos="3444"/>
              </w:tabs>
              <w:jc w:val="center"/>
              <w:rPr>
                <w:rFonts w:cs="Times New Roman"/>
                <w:sz w:val="24"/>
                <w:szCs w:val="24"/>
              </w:rPr>
            </w:pPr>
            <w:r>
              <w:rPr>
                <w:rFonts w:cs="Times New Roman"/>
                <w:sz w:val="24"/>
                <w:szCs w:val="24"/>
              </w:rPr>
              <w:t>0,20 – 0,399</w:t>
            </w:r>
          </w:p>
        </w:tc>
        <w:tc>
          <w:tcPr>
            <w:tcW w:w="2416" w:type="dxa"/>
            <w:vAlign w:val="center"/>
          </w:tcPr>
          <w:p w:rsidR="005D340A" w:rsidRDefault="005D340A" w:rsidP="005D340A">
            <w:pPr>
              <w:tabs>
                <w:tab w:val="left" w:pos="3444"/>
              </w:tabs>
              <w:jc w:val="center"/>
              <w:rPr>
                <w:rFonts w:cs="Times New Roman"/>
                <w:sz w:val="24"/>
                <w:szCs w:val="24"/>
              </w:rPr>
            </w:pPr>
            <w:r>
              <w:rPr>
                <w:rFonts w:cs="Times New Roman"/>
                <w:sz w:val="24"/>
                <w:szCs w:val="24"/>
              </w:rPr>
              <w:t>Rendah</w:t>
            </w:r>
          </w:p>
        </w:tc>
      </w:tr>
      <w:tr w:rsidR="005D340A" w:rsidTr="005D340A">
        <w:trPr>
          <w:jc w:val="center"/>
        </w:trPr>
        <w:tc>
          <w:tcPr>
            <w:tcW w:w="2829" w:type="dxa"/>
            <w:vAlign w:val="center"/>
          </w:tcPr>
          <w:p w:rsidR="005D340A" w:rsidRPr="003E5B7A" w:rsidRDefault="005D340A" w:rsidP="005D340A">
            <w:pPr>
              <w:tabs>
                <w:tab w:val="left" w:pos="3444"/>
              </w:tabs>
              <w:jc w:val="center"/>
              <w:rPr>
                <w:rFonts w:cs="Times New Roman"/>
                <w:b/>
                <w:sz w:val="24"/>
                <w:szCs w:val="24"/>
              </w:rPr>
            </w:pPr>
            <w:r w:rsidRPr="003E5B7A">
              <w:rPr>
                <w:rFonts w:cs="Times New Roman"/>
                <w:b/>
                <w:sz w:val="24"/>
                <w:szCs w:val="24"/>
              </w:rPr>
              <w:t>0,40 – 0,599</w:t>
            </w:r>
          </w:p>
        </w:tc>
        <w:tc>
          <w:tcPr>
            <w:tcW w:w="2416" w:type="dxa"/>
            <w:vAlign w:val="center"/>
          </w:tcPr>
          <w:p w:rsidR="005D340A" w:rsidRPr="003E5B7A" w:rsidRDefault="005D340A" w:rsidP="005D340A">
            <w:pPr>
              <w:tabs>
                <w:tab w:val="left" w:pos="3444"/>
              </w:tabs>
              <w:jc w:val="center"/>
              <w:rPr>
                <w:rFonts w:cs="Times New Roman"/>
                <w:b/>
                <w:sz w:val="24"/>
                <w:szCs w:val="24"/>
              </w:rPr>
            </w:pPr>
            <w:r w:rsidRPr="003E5B7A">
              <w:rPr>
                <w:rFonts w:cs="Times New Roman"/>
                <w:b/>
                <w:sz w:val="24"/>
                <w:szCs w:val="24"/>
              </w:rPr>
              <w:t>Sedang</w:t>
            </w:r>
          </w:p>
        </w:tc>
      </w:tr>
      <w:tr w:rsidR="005D340A" w:rsidTr="005D340A">
        <w:trPr>
          <w:jc w:val="center"/>
        </w:trPr>
        <w:tc>
          <w:tcPr>
            <w:tcW w:w="2829" w:type="dxa"/>
            <w:vAlign w:val="center"/>
          </w:tcPr>
          <w:p w:rsidR="005D340A" w:rsidRPr="003E5B7A" w:rsidRDefault="005D340A" w:rsidP="005D340A">
            <w:pPr>
              <w:tabs>
                <w:tab w:val="left" w:pos="3444"/>
              </w:tabs>
              <w:jc w:val="center"/>
              <w:rPr>
                <w:rFonts w:cs="Times New Roman"/>
                <w:sz w:val="24"/>
                <w:szCs w:val="24"/>
              </w:rPr>
            </w:pPr>
            <w:r w:rsidRPr="003E5B7A">
              <w:rPr>
                <w:rFonts w:cs="Times New Roman"/>
                <w:sz w:val="24"/>
                <w:szCs w:val="24"/>
              </w:rPr>
              <w:t>0, 60 – 0, 799</w:t>
            </w:r>
          </w:p>
        </w:tc>
        <w:tc>
          <w:tcPr>
            <w:tcW w:w="2416" w:type="dxa"/>
            <w:vAlign w:val="center"/>
          </w:tcPr>
          <w:p w:rsidR="005D340A" w:rsidRPr="003E5B7A" w:rsidRDefault="005D340A" w:rsidP="005D340A">
            <w:pPr>
              <w:tabs>
                <w:tab w:val="left" w:pos="3444"/>
              </w:tabs>
              <w:jc w:val="center"/>
              <w:rPr>
                <w:rFonts w:cs="Times New Roman"/>
                <w:sz w:val="24"/>
                <w:szCs w:val="24"/>
              </w:rPr>
            </w:pPr>
            <w:r w:rsidRPr="003E5B7A">
              <w:rPr>
                <w:rFonts w:cs="Times New Roman"/>
                <w:sz w:val="24"/>
                <w:szCs w:val="24"/>
              </w:rPr>
              <w:t>Kuat</w:t>
            </w:r>
          </w:p>
        </w:tc>
      </w:tr>
      <w:tr w:rsidR="005D340A" w:rsidTr="005D340A">
        <w:trPr>
          <w:trHeight w:val="389"/>
          <w:jc w:val="center"/>
        </w:trPr>
        <w:tc>
          <w:tcPr>
            <w:tcW w:w="2829" w:type="dxa"/>
            <w:vAlign w:val="center"/>
          </w:tcPr>
          <w:p w:rsidR="005D340A" w:rsidRDefault="005D340A" w:rsidP="005D340A">
            <w:pPr>
              <w:tabs>
                <w:tab w:val="left" w:pos="3444"/>
              </w:tabs>
              <w:jc w:val="center"/>
              <w:rPr>
                <w:rFonts w:cs="Times New Roman"/>
                <w:sz w:val="24"/>
                <w:szCs w:val="24"/>
              </w:rPr>
            </w:pPr>
            <w:r>
              <w:rPr>
                <w:rFonts w:cs="Times New Roman"/>
                <w:sz w:val="24"/>
                <w:szCs w:val="24"/>
              </w:rPr>
              <w:t>0,80 – 1,000</w:t>
            </w:r>
          </w:p>
        </w:tc>
        <w:tc>
          <w:tcPr>
            <w:tcW w:w="2416" w:type="dxa"/>
            <w:vAlign w:val="center"/>
          </w:tcPr>
          <w:p w:rsidR="005D340A" w:rsidRDefault="005D340A" w:rsidP="005D340A">
            <w:pPr>
              <w:tabs>
                <w:tab w:val="left" w:pos="3444"/>
              </w:tabs>
              <w:jc w:val="center"/>
              <w:rPr>
                <w:rFonts w:cs="Times New Roman"/>
                <w:sz w:val="24"/>
                <w:szCs w:val="24"/>
              </w:rPr>
            </w:pPr>
            <w:r>
              <w:rPr>
                <w:rFonts w:cs="Times New Roman"/>
                <w:sz w:val="24"/>
                <w:szCs w:val="24"/>
              </w:rPr>
              <w:t>Sangat Kuat</w:t>
            </w:r>
          </w:p>
        </w:tc>
      </w:tr>
    </w:tbl>
    <w:p w:rsidR="005D340A" w:rsidRDefault="005D340A" w:rsidP="00716AAA">
      <w:pPr>
        <w:tabs>
          <w:tab w:val="left" w:pos="3444"/>
        </w:tabs>
        <w:jc w:val="center"/>
        <w:rPr>
          <w:rFonts w:cs="Times New Roman"/>
          <w:b/>
          <w:szCs w:val="24"/>
        </w:rPr>
      </w:pPr>
      <w:r>
        <w:rPr>
          <w:rFonts w:cs="Times New Roman"/>
          <w:b/>
          <w:szCs w:val="24"/>
        </w:rPr>
        <w:t>Sumber: Sugiyono (2011:16</w:t>
      </w:r>
      <w:r w:rsidRPr="00220A4D">
        <w:rPr>
          <w:rFonts w:cs="Times New Roman"/>
          <w:b/>
          <w:szCs w:val="24"/>
        </w:rPr>
        <w:t>)</w:t>
      </w:r>
    </w:p>
    <w:p w:rsidR="00F42163" w:rsidRDefault="00F42163" w:rsidP="00716AAA">
      <w:pPr>
        <w:tabs>
          <w:tab w:val="left" w:pos="3444"/>
        </w:tabs>
        <w:jc w:val="center"/>
        <w:rPr>
          <w:rFonts w:cs="Times New Roman"/>
          <w:b/>
          <w:szCs w:val="24"/>
        </w:rPr>
      </w:pPr>
    </w:p>
    <w:p w:rsidR="00F42163" w:rsidRPr="00716AAA" w:rsidRDefault="00F42163" w:rsidP="00716AAA">
      <w:pPr>
        <w:tabs>
          <w:tab w:val="left" w:pos="3444"/>
        </w:tabs>
        <w:jc w:val="center"/>
        <w:rPr>
          <w:rFonts w:cs="Times New Roman"/>
          <w:b/>
          <w:szCs w:val="24"/>
        </w:rPr>
      </w:pPr>
    </w:p>
    <w:p w:rsidR="005D340A" w:rsidRPr="00BF3D53" w:rsidRDefault="00716AAA" w:rsidP="00716AAA">
      <w:pPr>
        <w:pStyle w:val="ListParagraph"/>
        <w:numPr>
          <w:ilvl w:val="3"/>
          <w:numId w:val="25"/>
        </w:numPr>
        <w:ind w:left="720"/>
      </w:pPr>
      <w:r>
        <w:rPr>
          <w:b/>
        </w:rPr>
        <w:t>Analisis</w:t>
      </w:r>
      <w:r w:rsidR="005D340A">
        <w:rPr>
          <w:b/>
        </w:rPr>
        <w:t xml:space="preserve"> Koefisien Determinasi</w:t>
      </w:r>
    </w:p>
    <w:p w:rsidR="005D340A" w:rsidRDefault="005D340A" w:rsidP="005D340A">
      <w:r>
        <w:tab/>
        <w:t>Koefisien determinasi merupakan suatu nilai yang menyatakan besar pengaruh secara bersama-sama variabel bebas terhadap variabe</w:t>
      </w:r>
      <w:r w:rsidR="00D37469">
        <w:t>l terikat. Berdasarkan Tabel 4.10</w:t>
      </w:r>
      <w:r>
        <w:t xml:space="preserve"> diperoleh nilai R</w:t>
      </w:r>
      <w:r>
        <w:rPr>
          <w:vertAlign w:val="superscript"/>
        </w:rPr>
        <w:t>2</w:t>
      </w:r>
      <w:r>
        <w:t xml:space="preserve"> (R </w:t>
      </w:r>
      <w:r>
        <w:rPr>
          <w:i/>
        </w:rPr>
        <w:t>square</w:t>
      </w:r>
      <w:r>
        <w:t xml:space="preserve">) sebesar 0,301 atau 30%. Hal ini menunjukkan bahwa </w:t>
      </w:r>
      <w:r w:rsidRPr="00F30D31">
        <w:t>Kualitas Aktiva Produktif</w:t>
      </w:r>
      <w:r w:rsidR="00450502">
        <w:t xml:space="preserve"> (KAP) </w:t>
      </w:r>
      <w:r>
        <w:t xml:space="preserve">memberikan pengaruh terhadap </w:t>
      </w:r>
      <w:r w:rsidR="009749CB">
        <w:t xml:space="preserve">Profitabilitas </w:t>
      </w:r>
      <w:r>
        <w:t>(ROA) sebesar 30%. Sedangkan sisanya 70% diduga dipengaruhi oleh faktor-faktor lain yang tidak diteliti.</w:t>
      </w:r>
    </w:p>
    <w:p w:rsidR="00450502" w:rsidRDefault="00450502" w:rsidP="005D340A">
      <w:pPr>
        <w:pStyle w:val="ListParagraph"/>
      </w:pPr>
    </w:p>
    <w:p w:rsidR="00450502" w:rsidRDefault="00450502" w:rsidP="005D340A">
      <w:pPr>
        <w:pStyle w:val="ListParagraph"/>
      </w:pPr>
    </w:p>
    <w:p w:rsidR="00450502" w:rsidRDefault="00450502" w:rsidP="005D340A">
      <w:pPr>
        <w:pStyle w:val="ListParagraph"/>
      </w:pPr>
    </w:p>
    <w:p w:rsidR="00716BDA" w:rsidRDefault="00716BDA" w:rsidP="005D340A">
      <w:pPr>
        <w:pStyle w:val="ListParagraph"/>
      </w:pPr>
    </w:p>
    <w:p w:rsidR="00450502" w:rsidRPr="00450502" w:rsidRDefault="00450502" w:rsidP="00F10C8C">
      <w:pPr>
        <w:pStyle w:val="ListParagraph"/>
        <w:numPr>
          <w:ilvl w:val="3"/>
          <w:numId w:val="25"/>
        </w:numPr>
        <w:ind w:left="720"/>
        <w:rPr>
          <w:bCs/>
        </w:rPr>
      </w:pPr>
      <w:r w:rsidRPr="00FB5B89">
        <w:rPr>
          <w:b/>
          <w:szCs w:val="24"/>
        </w:rPr>
        <w:lastRenderedPageBreak/>
        <w:t>Uji</w:t>
      </w:r>
      <w:r w:rsidRPr="00FB5B89">
        <w:rPr>
          <w:b/>
          <w:szCs w:val="24"/>
          <w:lang w:val="id-ID"/>
        </w:rPr>
        <w:t xml:space="preserve"> </w:t>
      </w:r>
      <w:r w:rsidR="004F46CB">
        <w:rPr>
          <w:b/>
          <w:szCs w:val="24"/>
        </w:rPr>
        <w:t>Secara Parsial (Uji t)</w:t>
      </w:r>
    </w:p>
    <w:p w:rsidR="00450502" w:rsidRDefault="00450502" w:rsidP="00450502">
      <w:pPr>
        <w:rPr>
          <w:bCs/>
        </w:rPr>
      </w:pPr>
      <w:r>
        <w:tab/>
      </w:r>
      <w:r w:rsidR="0019513B" w:rsidRPr="00FB5B89">
        <w:t xml:space="preserve">Pada pembahasan ini akan dijelaskan bagaimana pengaruh variabel </w:t>
      </w:r>
      <w:r w:rsidR="0019513B" w:rsidRPr="007008B5">
        <w:rPr>
          <w:i/>
        </w:rPr>
        <w:t>i</w:t>
      </w:r>
      <w:r w:rsidR="0019513B" w:rsidRPr="00450502">
        <w:rPr>
          <w:i/>
        </w:rPr>
        <w:t>ndependen,</w:t>
      </w:r>
      <w:r w:rsidR="0019513B" w:rsidRPr="00FB5B89">
        <w:t xml:space="preserve"> yaitu: </w:t>
      </w:r>
      <w:r w:rsidR="0019513B">
        <w:t xml:space="preserve">Kualitas Aktiva Produktif (KAP) </w:t>
      </w:r>
      <w:r w:rsidR="0019513B" w:rsidRPr="00FB5B89">
        <w:t xml:space="preserve">terhadap variabel </w:t>
      </w:r>
      <w:r w:rsidR="0019513B" w:rsidRPr="007008B5">
        <w:rPr>
          <w:i/>
        </w:rPr>
        <w:t>d</w:t>
      </w:r>
      <w:r w:rsidR="0019513B" w:rsidRPr="00450502">
        <w:rPr>
          <w:i/>
        </w:rPr>
        <w:t xml:space="preserve">ependen </w:t>
      </w:r>
      <w:r w:rsidR="0019513B">
        <w:t>ROA</w:t>
      </w:r>
      <w:r w:rsidR="0019513B" w:rsidRPr="00FB5B89">
        <w:t xml:space="preserve"> dengan menggunakan uji parameter individual (Uji t)</w:t>
      </w:r>
      <w:r w:rsidR="0019513B" w:rsidRPr="00FB5B89">
        <w:rPr>
          <w:bCs/>
        </w:rPr>
        <w:t>.</w:t>
      </w:r>
    </w:p>
    <w:p w:rsidR="00016CB5" w:rsidRPr="0019513B" w:rsidRDefault="00E61DAD" w:rsidP="00450502">
      <w:pPr>
        <w:jc w:val="center"/>
        <w:rPr>
          <w:bCs/>
        </w:rPr>
      </w:pPr>
      <w:r>
        <w:rPr>
          <w:rFonts w:cs="Times New Roman"/>
          <w:b/>
        </w:rPr>
        <w:t>Tabel 4.12</w:t>
      </w:r>
    </w:p>
    <w:p w:rsidR="00450502" w:rsidRPr="00450502" w:rsidRDefault="00016CB5" w:rsidP="00450502">
      <w:pPr>
        <w:jc w:val="center"/>
        <w:rPr>
          <w:rFonts w:cs="Times New Roman"/>
          <w:b/>
        </w:rPr>
      </w:pPr>
      <w:r>
        <w:rPr>
          <w:rFonts w:cs="Times New Roman"/>
          <w:b/>
        </w:rPr>
        <w:t>Uji t</w:t>
      </w:r>
    </w:p>
    <w:tbl>
      <w:tblPr>
        <w:tblW w:w="80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162"/>
        <w:gridCol w:w="1331"/>
        <w:gridCol w:w="1331"/>
        <w:gridCol w:w="1469"/>
        <w:gridCol w:w="1010"/>
        <w:gridCol w:w="1010"/>
      </w:tblGrid>
      <w:tr w:rsidR="00450502" w:rsidTr="00450502">
        <w:trPr>
          <w:cantSplit/>
          <w:jc w:val="center"/>
        </w:trPr>
        <w:tc>
          <w:tcPr>
            <w:tcW w:w="8042" w:type="dxa"/>
            <w:gridSpan w:val="7"/>
            <w:tcBorders>
              <w:top w:val="nil"/>
              <w:left w:val="nil"/>
              <w:bottom w:val="nil"/>
              <w:right w:val="nil"/>
            </w:tcBorders>
            <w:shd w:val="clear" w:color="auto" w:fill="FFFFFF"/>
          </w:tcPr>
          <w:p w:rsidR="00450502" w:rsidRDefault="00450502">
            <w:pPr>
              <w:spacing w:line="320" w:lineRule="atLeast"/>
              <w:ind w:left="60" w:right="60"/>
              <w:jc w:val="center"/>
              <w:rPr>
                <w:rFonts w:ascii="Arial" w:hAnsi="Arial" w:cs="Arial"/>
                <w:sz w:val="18"/>
                <w:szCs w:val="18"/>
              </w:rPr>
            </w:pPr>
            <w:r>
              <w:rPr>
                <w:rFonts w:ascii="Arial" w:hAnsi="Arial" w:cs="Arial"/>
                <w:b/>
                <w:bCs/>
                <w:sz w:val="18"/>
                <w:szCs w:val="18"/>
              </w:rPr>
              <w:t>Coefficients</w:t>
            </w:r>
            <w:r>
              <w:rPr>
                <w:rFonts w:ascii="Arial" w:hAnsi="Arial" w:cs="Arial"/>
                <w:b/>
                <w:bCs/>
                <w:sz w:val="18"/>
                <w:szCs w:val="18"/>
                <w:vertAlign w:val="superscript"/>
              </w:rPr>
              <w:t>a</w:t>
            </w:r>
          </w:p>
        </w:tc>
      </w:tr>
      <w:tr w:rsidR="00450502" w:rsidTr="00450502">
        <w:trPr>
          <w:cantSplit/>
          <w:jc w:val="center"/>
        </w:trPr>
        <w:tc>
          <w:tcPr>
            <w:tcW w:w="1896" w:type="dxa"/>
            <w:gridSpan w:val="2"/>
            <w:vMerge w:val="restart"/>
            <w:tcBorders>
              <w:top w:val="single" w:sz="16" w:space="0" w:color="000000"/>
              <w:left w:val="single" w:sz="16" w:space="0" w:color="000000"/>
              <w:bottom w:val="nil"/>
              <w:right w:val="nil"/>
            </w:tcBorders>
            <w:shd w:val="clear" w:color="auto" w:fill="FFFFFF"/>
          </w:tcPr>
          <w:p w:rsidR="00450502" w:rsidRDefault="00450502">
            <w:pPr>
              <w:spacing w:line="320" w:lineRule="atLeast"/>
              <w:ind w:left="60" w:right="60"/>
              <w:rPr>
                <w:rFonts w:ascii="Arial" w:hAnsi="Arial" w:cs="Arial"/>
                <w:sz w:val="18"/>
                <w:szCs w:val="18"/>
              </w:rPr>
            </w:pPr>
            <w:r>
              <w:rPr>
                <w:rFonts w:ascii="Arial" w:hAnsi="Arial" w:cs="Arial"/>
                <w:sz w:val="18"/>
                <w:szCs w:val="18"/>
              </w:rPr>
              <w:t>Model</w:t>
            </w:r>
          </w:p>
        </w:tc>
        <w:tc>
          <w:tcPr>
            <w:tcW w:w="2660" w:type="dxa"/>
            <w:gridSpan w:val="2"/>
            <w:tcBorders>
              <w:top w:val="single" w:sz="16" w:space="0" w:color="000000"/>
              <w:left w:val="single" w:sz="16" w:space="0" w:color="000000"/>
            </w:tcBorders>
            <w:shd w:val="clear" w:color="auto" w:fill="FFFFFF"/>
          </w:tcPr>
          <w:p w:rsidR="00450502" w:rsidRDefault="00450502">
            <w:pPr>
              <w:spacing w:line="320" w:lineRule="atLeast"/>
              <w:ind w:left="60" w:right="60"/>
              <w:jc w:val="center"/>
              <w:rPr>
                <w:rFonts w:ascii="Arial" w:hAnsi="Arial" w:cs="Arial"/>
                <w:sz w:val="18"/>
                <w:szCs w:val="18"/>
              </w:rPr>
            </w:pPr>
            <w:r>
              <w:rPr>
                <w:rFonts w:ascii="Arial" w:hAnsi="Arial" w:cs="Arial"/>
                <w:sz w:val="18"/>
                <w:szCs w:val="18"/>
              </w:rPr>
              <w:t>Unstandardized Coefficients</w:t>
            </w:r>
          </w:p>
        </w:tc>
        <w:tc>
          <w:tcPr>
            <w:tcW w:w="1468" w:type="dxa"/>
            <w:tcBorders>
              <w:top w:val="single" w:sz="16" w:space="0" w:color="000000"/>
            </w:tcBorders>
            <w:shd w:val="clear" w:color="auto" w:fill="FFFFFF"/>
          </w:tcPr>
          <w:p w:rsidR="00450502" w:rsidRDefault="00450502">
            <w:pPr>
              <w:spacing w:line="320" w:lineRule="atLeast"/>
              <w:ind w:left="60" w:right="60"/>
              <w:jc w:val="center"/>
              <w:rPr>
                <w:rFonts w:ascii="Arial" w:hAnsi="Arial" w:cs="Arial"/>
                <w:sz w:val="18"/>
                <w:szCs w:val="18"/>
              </w:rPr>
            </w:pPr>
            <w:r>
              <w:rPr>
                <w:rFonts w:ascii="Arial" w:hAnsi="Arial" w:cs="Arial"/>
                <w:sz w:val="18"/>
                <w:szCs w:val="18"/>
              </w:rPr>
              <w:t>Standardized Coefficients</w:t>
            </w:r>
          </w:p>
        </w:tc>
        <w:tc>
          <w:tcPr>
            <w:tcW w:w="1009" w:type="dxa"/>
            <w:vMerge w:val="restart"/>
            <w:tcBorders>
              <w:top w:val="single" w:sz="16" w:space="0" w:color="000000"/>
            </w:tcBorders>
            <w:shd w:val="clear" w:color="auto" w:fill="FFFFFF"/>
          </w:tcPr>
          <w:p w:rsidR="00450502" w:rsidRDefault="00450502">
            <w:pPr>
              <w:spacing w:line="320" w:lineRule="atLeast"/>
              <w:ind w:left="60" w:right="60"/>
              <w:jc w:val="center"/>
              <w:rPr>
                <w:rFonts w:ascii="Arial" w:hAnsi="Arial" w:cs="Arial"/>
                <w:sz w:val="18"/>
                <w:szCs w:val="18"/>
              </w:rPr>
            </w:pPr>
            <w:r>
              <w:rPr>
                <w:rFonts w:ascii="Arial" w:hAnsi="Arial" w:cs="Arial"/>
                <w:sz w:val="18"/>
                <w:szCs w:val="18"/>
              </w:rPr>
              <w:t>t</w:t>
            </w:r>
          </w:p>
        </w:tc>
        <w:tc>
          <w:tcPr>
            <w:tcW w:w="1009" w:type="dxa"/>
            <w:vMerge w:val="restart"/>
            <w:tcBorders>
              <w:top w:val="single" w:sz="16" w:space="0" w:color="000000"/>
              <w:right w:val="single" w:sz="16" w:space="0" w:color="000000"/>
            </w:tcBorders>
            <w:shd w:val="clear" w:color="auto" w:fill="FFFFFF"/>
          </w:tcPr>
          <w:p w:rsidR="00450502" w:rsidRDefault="00450502">
            <w:pPr>
              <w:spacing w:line="320" w:lineRule="atLeast"/>
              <w:ind w:left="60" w:right="60"/>
              <w:jc w:val="center"/>
              <w:rPr>
                <w:rFonts w:ascii="Arial" w:hAnsi="Arial" w:cs="Arial"/>
                <w:sz w:val="18"/>
                <w:szCs w:val="18"/>
              </w:rPr>
            </w:pPr>
            <w:r>
              <w:rPr>
                <w:rFonts w:ascii="Arial" w:hAnsi="Arial" w:cs="Arial"/>
                <w:sz w:val="18"/>
                <w:szCs w:val="18"/>
              </w:rPr>
              <w:t>Sig.</w:t>
            </w:r>
          </w:p>
        </w:tc>
      </w:tr>
      <w:tr w:rsidR="00450502" w:rsidTr="00450502">
        <w:trPr>
          <w:cantSplit/>
          <w:jc w:val="center"/>
        </w:trPr>
        <w:tc>
          <w:tcPr>
            <w:tcW w:w="1896" w:type="dxa"/>
            <w:gridSpan w:val="2"/>
            <w:vMerge/>
            <w:tcBorders>
              <w:top w:val="single" w:sz="16" w:space="0" w:color="000000"/>
              <w:left w:val="single" w:sz="16" w:space="0" w:color="000000"/>
              <w:bottom w:val="nil"/>
              <w:right w:val="nil"/>
            </w:tcBorders>
            <w:shd w:val="clear" w:color="auto" w:fill="FFFFFF"/>
          </w:tcPr>
          <w:p w:rsidR="00450502" w:rsidRDefault="00450502">
            <w:pPr>
              <w:rPr>
                <w:rFonts w:ascii="Arial" w:hAnsi="Arial" w:cs="Arial"/>
                <w:sz w:val="18"/>
                <w:szCs w:val="18"/>
              </w:rPr>
            </w:pPr>
          </w:p>
        </w:tc>
        <w:tc>
          <w:tcPr>
            <w:tcW w:w="1330" w:type="dxa"/>
            <w:tcBorders>
              <w:left w:val="single" w:sz="16" w:space="0" w:color="000000"/>
              <w:bottom w:val="single" w:sz="16" w:space="0" w:color="000000"/>
            </w:tcBorders>
            <w:shd w:val="clear" w:color="auto" w:fill="FFFFFF"/>
          </w:tcPr>
          <w:p w:rsidR="00450502" w:rsidRDefault="00450502">
            <w:pPr>
              <w:spacing w:line="320" w:lineRule="atLeast"/>
              <w:ind w:left="60" w:right="60"/>
              <w:jc w:val="center"/>
              <w:rPr>
                <w:rFonts w:ascii="Arial" w:hAnsi="Arial" w:cs="Arial"/>
                <w:sz w:val="18"/>
                <w:szCs w:val="18"/>
              </w:rPr>
            </w:pPr>
            <w:r>
              <w:rPr>
                <w:rFonts w:ascii="Arial" w:hAnsi="Arial" w:cs="Arial"/>
                <w:sz w:val="18"/>
                <w:szCs w:val="18"/>
              </w:rPr>
              <w:t>B</w:t>
            </w:r>
          </w:p>
        </w:tc>
        <w:tc>
          <w:tcPr>
            <w:tcW w:w="1330" w:type="dxa"/>
            <w:tcBorders>
              <w:bottom w:val="single" w:sz="16" w:space="0" w:color="000000"/>
            </w:tcBorders>
            <w:shd w:val="clear" w:color="auto" w:fill="FFFFFF"/>
          </w:tcPr>
          <w:p w:rsidR="00450502" w:rsidRDefault="00450502">
            <w:pPr>
              <w:spacing w:line="320" w:lineRule="atLeast"/>
              <w:ind w:left="60" w:right="60"/>
              <w:jc w:val="center"/>
              <w:rPr>
                <w:rFonts w:ascii="Arial" w:hAnsi="Arial" w:cs="Arial"/>
                <w:sz w:val="18"/>
                <w:szCs w:val="18"/>
              </w:rPr>
            </w:pPr>
            <w:r>
              <w:rPr>
                <w:rFonts w:ascii="Arial" w:hAnsi="Arial" w:cs="Arial"/>
                <w:sz w:val="18"/>
                <w:szCs w:val="18"/>
              </w:rPr>
              <w:t>Std. Error</w:t>
            </w:r>
          </w:p>
        </w:tc>
        <w:tc>
          <w:tcPr>
            <w:tcW w:w="1468" w:type="dxa"/>
            <w:tcBorders>
              <w:bottom w:val="single" w:sz="16" w:space="0" w:color="000000"/>
            </w:tcBorders>
            <w:shd w:val="clear" w:color="auto" w:fill="FFFFFF"/>
          </w:tcPr>
          <w:p w:rsidR="00450502" w:rsidRDefault="00450502">
            <w:pPr>
              <w:spacing w:line="320" w:lineRule="atLeast"/>
              <w:ind w:left="60" w:right="60"/>
              <w:jc w:val="center"/>
              <w:rPr>
                <w:rFonts w:ascii="Arial" w:hAnsi="Arial" w:cs="Arial"/>
                <w:sz w:val="18"/>
                <w:szCs w:val="18"/>
              </w:rPr>
            </w:pPr>
            <w:r>
              <w:rPr>
                <w:rFonts w:ascii="Arial" w:hAnsi="Arial" w:cs="Arial"/>
                <w:sz w:val="18"/>
                <w:szCs w:val="18"/>
              </w:rPr>
              <w:t>Beta</w:t>
            </w:r>
          </w:p>
        </w:tc>
        <w:tc>
          <w:tcPr>
            <w:tcW w:w="1009" w:type="dxa"/>
            <w:vMerge/>
            <w:tcBorders>
              <w:top w:val="single" w:sz="16" w:space="0" w:color="000000"/>
            </w:tcBorders>
            <w:shd w:val="clear" w:color="auto" w:fill="FFFFFF"/>
          </w:tcPr>
          <w:p w:rsidR="00450502" w:rsidRDefault="00450502">
            <w:pPr>
              <w:rPr>
                <w:rFonts w:ascii="Arial" w:hAnsi="Arial" w:cs="Arial"/>
                <w:sz w:val="18"/>
                <w:szCs w:val="18"/>
              </w:rPr>
            </w:pPr>
          </w:p>
        </w:tc>
        <w:tc>
          <w:tcPr>
            <w:tcW w:w="1009" w:type="dxa"/>
            <w:vMerge/>
            <w:tcBorders>
              <w:top w:val="single" w:sz="16" w:space="0" w:color="000000"/>
              <w:right w:val="single" w:sz="16" w:space="0" w:color="000000"/>
            </w:tcBorders>
            <w:shd w:val="clear" w:color="auto" w:fill="FFFFFF"/>
          </w:tcPr>
          <w:p w:rsidR="00450502" w:rsidRDefault="00450502">
            <w:pPr>
              <w:rPr>
                <w:rFonts w:ascii="Arial" w:hAnsi="Arial" w:cs="Arial"/>
                <w:sz w:val="18"/>
                <w:szCs w:val="18"/>
              </w:rPr>
            </w:pPr>
          </w:p>
        </w:tc>
      </w:tr>
      <w:tr w:rsidR="00450502" w:rsidTr="00450502">
        <w:trPr>
          <w:cantSplit/>
          <w:jc w:val="center"/>
        </w:trPr>
        <w:tc>
          <w:tcPr>
            <w:tcW w:w="734" w:type="dxa"/>
            <w:vMerge w:val="restart"/>
            <w:tcBorders>
              <w:top w:val="single" w:sz="16" w:space="0" w:color="000000"/>
              <w:left w:val="single" w:sz="16" w:space="0" w:color="000000"/>
              <w:bottom w:val="single" w:sz="16" w:space="0" w:color="000000"/>
              <w:right w:val="nil"/>
            </w:tcBorders>
            <w:shd w:val="clear" w:color="auto" w:fill="FFFFFF"/>
            <w:vAlign w:val="center"/>
          </w:tcPr>
          <w:p w:rsidR="00450502" w:rsidRDefault="00450502">
            <w:pPr>
              <w:spacing w:line="320" w:lineRule="atLeast"/>
              <w:ind w:left="60" w:right="60"/>
              <w:rPr>
                <w:rFonts w:ascii="Arial" w:hAnsi="Arial" w:cs="Arial"/>
                <w:sz w:val="18"/>
                <w:szCs w:val="18"/>
              </w:rPr>
            </w:pPr>
            <w:r>
              <w:rPr>
                <w:rFonts w:ascii="Arial" w:hAnsi="Arial" w:cs="Arial"/>
                <w:sz w:val="18"/>
                <w:szCs w:val="18"/>
              </w:rPr>
              <w:t>1</w:t>
            </w:r>
          </w:p>
        </w:tc>
        <w:tc>
          <w:tcPr>
            <w:tcW w:w="1162" w:type="dxa"/>
            <w:tcBorders>
              <w:top w:val="single" w:sz="16" w:space="0" w:color="000000"/>
              <w:left w:val="nil"/>
              <w:bottom w:val="nil"/>
              <w:right w:val="single" w:sz="16" w:space="0" w:color="000000"/>
            </w:tcBorders>
            <w:shd w:val="clear" w:color="auto" w:fill="FFFFFF"/>
            <w:vAlign w:val="center"/>
          </w:tcPr>
          <w:p w:rsidR="00450502" w:rsidRDefault="00450502">
            <w:pPr>
              <w:spacing w:line="320" w:lineRule="atLeast"/>
              <w:ind w:left="60" w:right="60"/>
              <w:rPr>
                <w:rFonts w:ascii="Arial" w:hAnsi="Arial" w:cs="Arial"/>
                <w:sz w:val="18"/>
                <w:szCs w:val="18"/>
              </w:rPr>
            </w:pPr>
            <w:r>
              <w:rPr>
                <w:rFonts w:ascii="Arial" w:hAnsi="Arial" w:cs="Arial"/>
                <w:sz w:val="18"/>
                <w:szCs w:val="18"/>
              </w:rPr>
              <w:t>(Constant)</w:t>
            </w:r>
          </w:p>
        </w:tc>
        <w:tc>
          <w:tcPr>
            <w:tcW w:w="1330" w:type="dxa"/>
            <w:tcBorders>
              <w:top w:val="single" w:sz="16" w:space="0" w:color="000000"/>
              <w:left w:val="single" w:sz="16" w:space="0" w:color="000000"/>
              <w:bottom w:val="nil"/>
            </w:tcBorders>
            <w:shd w:val="clear" w:color="auto" w:fill="FFFFFF"/>
            <w:vAlign w:val="center"/>
          </w:tcPr>
          <w:p w:rsidR="00450502" w:rsidRDefault="00450502">
            <w:pPr>
              <w:spacing w:line="320" w:lineRule="atLeast"/>
              <w:ind w:left="60" w:right="60"/>
              <w:jc w:val="right"/>
              <w:rPr>
                <w:rFonts w:ascii="Arial" w:hAnsi="Arial" w:cs="Arial"/>
                <w:sz w:val="18"/>
                <w:szCs w:val="18"/>
              </w:rPr>
            </w:pPr>
            <w:r>
              <w:rPr>
                <w:rFonts w:ascii="Arial" w:hAnsi="Arial" w:cs="Arial"/>
                <w:sz w:val="18"/>
                <w:szCs w:val="18"/>
              </w:rPr>
              <w:t>3.920</w:t>
            </w:r>
          </w:p>
        </w:tc>
        <w:tc>
          <w:tcPr>
            <w:tcW w:w="1330" w:type="dxa"/>
            <w:tcBorders>
              <w:top w:val="single" w:sz="16" w:space="0" w:color="000000"/>
              <w:bottom w:val="nil"/>
            </w:tcBorders>
            <w:shd w:val="clear" w:color="auto" w:fill="FFFFFF"/>
            <w:vAlign w:val="center"/>
          </w:tcPr>
          <w:p w:rsidR="00450502" w:rsidRDefault="00450502">
            <w:pPr>
              <w:spacing w:line="320" w:lineRule="atLeast"/>
              <w:ind w:left="60" w:right="60"/>
              <w:jc w:val="right"/>
              <w:rPr>
                <w:rFonts w:ascii="Arial" w:hAnsi="Arial" w:cs="Arial"/>
                <w:sz w:val="18"/>
                <w:szCs w:val="18"/>
              </w:rPr>
            </w:pPr>
            <w:r>
              <w:rPr>
                <w:rFonts w:ascii="Arial" w:hAnsi="Arial" w:cs="Arial"/>
                <w:sz w:val="18"/>
                <w:szCs w:val="18"/>
              </w:rPr>
              <w:t>.300</w:t>
            </w:r>
          </w:p>
        </w:tc>
        <w:tc>
          <w:tcPr>
            <w:tcW w:w="1468" w:type="dxa"/>
            <w:tcBorders>
              <w:top w:val="single" w:sz="16" w:space="0" w:color="000000"/>
              <w:bottom w:val="nil"/>
            </w:tcBorders>
            <w:shd w:val="clear" w:color="auto" w:fill="FFFFFF"/>
          </w:tcPr>
          <w:p w:rsidR="00450502" w:rsidRDefault="00450502">
            <w:pPr>
              <w:rPr>
                <w:rFonts w:cs="Times New Roman"/>
                <w:szCs w:val="24"/>
              </w:rPr>
            </w:pPr>
          </w:p>
        </w:tc>
        <w:tc>
          <w:tcPr>
            <w:tcW w:w="1009" w:type="dxa"/>
            <w:tcBorders>
              <w:top w:val="single" w:sz="16" w:space="0" w:color="000000"/>
              <w:bottom w:val="nil"/>
            </w:tcBorders>
            <w:shd w:val="clear" w:color="auto" w:fill="FFFFFF"/>
            <w:vAlign w:val="center"/>
          </w:tcPr>
          <w:p w:rsidR="00450502" w:rsidRDefault="00450502">
            <w:pPr>
              <w:spacing w:line="320" w:lineRule="atLeast"/>
              <w:ind w:left="60" w:right="60"/>
              <w:jc w:val="right"/>
              <w:rPr>
                <w:rFonts w:ascii="Arial" w:hAnsi="Arial" w:cs="Arial"/>
                <w:sz w:val="18"/>
                <w:szCs w:val="18"/>
              </w:rPr>
            </w:pPr>
            <w:r>
              <w:rPr>
                <w:rFonts w:ascii="Arial" w:hAnsi="Arial" w:cs="Arial"/>
                <w:sz w:val="18"/>
                <w:szCs w:val="18"/>
              </w:rPr>
              <w:t>13.082</w:t>
            </w:r>
          </w:p>
        </w:tc>
        <w:tc>
          <w:tcPr>
            <w:tcW w:w="1009" w:type="dxa"/>
            <w:tcBorders>
              <w:top w:val="single" w:sz="16" w:space="0" w:color="000000"/>
              <w:bottom w:val="nil"/>
              <w:right w:val="single" w:sz="16" w:space="0" w:color="000000"/>
            </w:tcBorders>
            <w:shd w:val="clear" w:color="auto" w:fill="FFFFFF"/>
            <w:vAlign w:val="center"/>
          </w:tcPr>
          <w:p w:rsidR="00450502" w:rsidRDefault="00450502">
            <w:pPr>
              <w:spacing w:line="320" w:lineRule="atLeast"/>
              <w:ind w:left="60" w:right="60"/>
              <w:jc w:val="right"/>
              <w:rPr>
                <w:rFonts w:ascii="Arial" w:hAnsi="Arial" w:cs="Arial"/>
                <w:sz w:val="18"/>
                <w:szCs w:val="18"/>
              </w:rPr>
            </w:pPr>
            <w:r>
              <w:rPr>
                <w:rFonts w:ascii="Arial" w:hAnsi="Arial" w:cs="Arial"/>
                <w:sz w:val="18"/>
                <w:szCs w:val="18"/>
              </w:rPr>
              <w:t>.000</w:t>
            </w:r>
          </w:p>
        </w:tc>
      </w:tr>
      <w:tr w:rsidR="00450502" w:rsidTr="00450502">
        <w:trPr>
          <w:cantSplit/>
          <w:jc w:val="center"/>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450502" w:rsidRDefault="00450502">
            <w:pPr>
              <w:rPr>
                <w:rFonts w:ascii="Arial" w:hAnsi="Arial" w:cs="Arial"/>
                <w:sz w:val="18"/>
                <w:szCs w:val="18"/>
              </w:rPr>
            </w:pPr>
          </w:p>
        </w:tc>
        <w:tc>
          <w:tcPr>
            <w:tcW w:w="1162" w:type="dxa"/>
            <w:tcBorders>
              <w:top w:val="nil"/>
              <w:left w:val="nil"/>
              <w:bottom w:val="single" w:sz="16" w:space="0" w:color="000000"/>
              <w:right w:val="single" w:sz="16" w:space="0" w:color="000000"/>
            </w:tcBorders>
            <w:shd w:val="clear" w:color="auto" w:fill="FFFFFF"/>
            <w:vAlign w:val="center"/>
          </w:tcPr>
          <w:p w:rsidR="00450502" w:rsidRDefault="00450502">
            <w:pPr>
              <w:spacing w:line="320" w:lineRule="atLeast"/>
              <w:ind w:left="60" w:right="60"/>
              <w:rPr>
                <w:rFonts w:ascii="Arial" w:hAnsi="Arial" w:cs="Arial"/>
                <w:sz w:val="18"/>
                <w:szCs w:val="18"/>
              </w:rPr>
            </w:pPr>
            <w:r>
              <w:rPr>
                <w:rFonts w:ascii="Arial" w:hAnsi="Arial" w:cs="Arial"/>
                <w:sz w:val="18"/>
                <w:szCs w:val="18"/>
              </w:rPr>
              <w:t>KAP</w:t>
            </w:r>
          </w:p>
        </w:tc>
        <w:tc>
          <w:tcPr>
            <w:tcW w:w="1330" w:type="dxa"/>
            <w:tcBorders>
              <w:top w:val="nil"/>
              <w:left w:val="single" w:sz="16" w:space="0" w:color="000000"/>
              <w:bottom w:val="single" w:sz="16" w:space="0" w:color="000000"/>
            </w:tcBorders>
            <w:shd w:val="clear" w:color="auto" w:fill="FFFFFF"/>
            <w:vAlign w:val="center"/>
          </w:tcPr>
          <w:p w:rsidR="00450502" w:rsidRDefault="00450502">
            <w:pPr>
              <w:spacing w:line="320" w:lineRule="atLeast"/>
              <w:ind w:left="60" w:right="60"/>
              <w:jc w:val="right"/>
              <w:rPr>
                <w:rFonts w:ascii="Arial" w:hAnsi="Arial" w:cs="Arial"/>
                <w:sz w:val="18"/>
                <w:szCs w:val="18"/>
              </w:rPr>
            </w:pPr>
            <w:r>
              <w:rPr>
                <w:rFonts w:ascii="Arial" w:hAnsi="Arial" w:cs="Arial"/>
                <w:sz w:val="18"/>
                <w:szCs w:val="18"/>
              </w:rPr>
              <w:t>-.447</w:t>
            </w:r>
          </w:p>
        </w:tc>
        <w:tc>
          <w:tcPr>
            <w:tcW w:w="1330" w:type="dxa"/>
            <w:tcBorders>
              <w:top w:val="nil"/>
              <w:bottom w:val="single" w:sz="16" w:space="0" w:color="000000"/>
            </w:tcBorders>
            <w:shd w:val="clear" w:color="auto" w:fill="FFFFFF"/>
            <w:vAlign w:val="center"/>
          </w:tcPr>
          <w:p w:rsidR="00450502" w:rsidRDefault="00450502">
            <w:pPr>
              <w:spacing w:line="320" w:lineRule="atLeast"/>
              <w:ind w:left="60" w:right="60"/>
              <w:jc w:val="right"/>
              <w:rPr>
                <w:rFonts w:ascii="Arial" w:hAnsi="Arial" w:cs="Arial"/>
                <w:sz w:val="18"/>
                <w:szCs w:val="18"/>
              </w:rPr>
            </w:pPr>
            <w:r>
              <w:rPr>
                <w:rFonts w:ascii="Arial" w:hAnsi="Arial" w:cs="Arial"/>
                <w:sz w:val="18"/>
                <w:szCs w:val="18"/>
              </w:rPr>
              <w:t>.161</w:t>
            </w:r>
          </w:p>
        </w:tc>
        <w:tc>
          <w:tcPr>
            <w:tcW w:w="1468" w:type="dxa"/>
            <w:tcBorders>
              <w:top w:val="nil"/>
              <w:bottom w:val="single" w:sz="16" w:space="0" w:color="000000"/>
            </w:tcBorders>
            <w:shd w:val="clear" w:color="auto" w:fill="FFFFFF"/>
            <w:vAlign w:val="center"/>
          </w:tcPr>
          <w:p w:rsidR="00450502" w:rsidRDefault="00450502">
            <w:pPr>
              <w:spacing w:line="320" w:lineRule="atLeast"/>
              <w:ind w:left="60" w:right="60"/>
              <w:jc w:val="right"/>
              <w:rPr>
                <w:rFonts w:ascii="Arial" w:hAnsi="Arial" w:cs="Arial"/>
                <w:sz w:val="18"/>
                <w:szCs w:val="18"/>
              </w:rPr>
            </w:pPr>
            <w:r>
              <w:rPr>
                <w:rFonts w:ascii="Arial" w:hAnsi="Arial" w:cs="Arial"/>
                <w:sz w:val="18"/>
                <w:szCs w:val="18"/>
              </w:rPr>
              <w:t>-.548</w:t>
            </w:r>
          </w:p>
        </w:tc>
        <w:tc>
          <w:tcPr>
            <w:tcW w:w="1009" w:type="dxa"/>
            <w:tcBorders>
              <w:top w:val="nil"/>
              <w:bottom w:val="single" w:sz="16" w:space="0" w:color="000000"/>
            </w:tcBorders>
            <w:shd w:val="clear" w:color="auto" w:fill="FFFFFF"/>
            <w:vAlign w:val="center"/>
          </w:tcPr>
          <w:p w:rsidR="00450502" w:rsidRDefault="00450502">
            <w:pPr>
              <w:spacing w:line="320" w:lineRule="atLeast"/>
              <w:ind w:left="60" w:right="60"/>
              <w:jc w:val="right"/>
              <w:rPr>
                <w:rFonts w:ascii="Arial" w:hAnsi="Arial" w:cs="Arial"/>
                <w:sz w:val="18"/>
                <w:szCs w:val="18"/>
              </w:rPr>
            </w:pPr>
            <w:r>
              <w:rPr>
                <w:rFonts w:ascii="Arial" w:hAnsi="Arial" w:cs="Arial"/>
                <w:sz w:val="18"/>
                <w:szCs w:val="18"/>
              </w:rPr>
              <w:t>-2.783</w:t>
            </w:r>
          </w:p>
        </w:tc>
        <w:tc>
          <w:tcPr>
            <w:tcW w:w="1009" w:type="dxa"/>
            <w:tcBorders>
              <w:top w:val="nil"/>
              <w:bottom w:val="single" w:sz="16" w:space="0" w:color="000000"/>
              <w:right w:val="single" w:sz="16" w:space="0" w:color="000000"/>
            </w:tcBorders>
            <w:shd w:val="clear" w:color="auto" w:fill="FFFFFF"/>
            <w:vAlign w:val="center"/>
          </w:tcPr>
          <w:p w:rsidR="00450502" w:rsidRDefault="00450502">
            <w:pPr>
              <w:spacing w:line="320" w:lineRule="atLeast"/>
              <w:ind w:left="60" w:right="60"/>
              <w:jc w:val="right"/>
              <w:rPr>
                <w:rFonts w:ascii="Arial" w:hAnsi="Arial" w:cs="Arial"/>
                <w:sz w:val="18"/>
                <w:szCs w:val="18"/>
              </w:rPr>
            </w:pPr>
            <w:r>
              <w:rPr>
                <w:rFonts w:ascii="Arial" w:hAnsi="Arial" w:cs="Arial"/>
                <w:sz w:val="18"/>
                <w:szCs w:val="18"/>
              </w:rPr>
              <w:t>.012</w:t>
            </w:r>
          </w:p>
        </w:tc>
      </w:tr>
      <w:tr w:rsidR="00450502" w:rsidTr="00450502">
        <w:trPr>
          <w:cantSplit/>
          <w:jc w:val="center"/>
        </w:trPr>
        <w:tc>
          <w:tcPr>
            <w:tcW w:w="8042" w:type="dxa"/>
            <w:gridSpan w:val="7"/>
            <w:tcBorders>
              <w:top w:val="nil"/>
              <w:left w:val="nil"/>
              <w:bottom w:val="nil"/>
              <w:right w:val="nil"/>
            </w:tcBorders>
            <w:shd w:val="clear" w:color="auto" w:fill="FFFFFF"/>
          </w:tcPr>
          <w:p w:rsidR="00450502" w:rsidRDefault="00450502">
            <w:pPr>
              <w:spacing w:line="320" w:lineRule="atLeast"/>
              <w:ind w:left="60" w:right="60"/>
              <w:rPr>
                <w:rFonts w:ascii="Arial" w:hAnsi="Arial" w:cs="Arial"/>
                <w:sz w:val="18"/>
                <w:szCs w:val="18"/>
              </w:rPr>
            </w:pPr>
            <w:r>
              <w:rPr>
                <w:rFonts w:ascii="Arial" w:hAnsi="Arial" w:cs="Arial"/>
                <w:sz w:val="18"/>
                <w:szCs w:val="18"/>
              </w:rPr>
              <w:t>a. Dependent Variable: ROA</w:t>
            </w:r>
          </w:p>
        </w:tc>
      </w:tr>
    </w:tbl>
    <w:p w:rsidR="00086702" w:rsidRDefault="00144376" w:rsidP="00450502">
      <w:pPr>
        <w:autoSpaceDE w:val="0"/>
        <w:autoSpaceDN w:val="0"/>
        <w:adjustRightInd w:val="0"/>
        <w:spacing w:line="400" w:lineRule="atLeast"/>
        <w:ind w:left="90" w:hanging="90"/>
        <w:jc w:val="center"/>
        <w:rPr>
          <w:rFonts w:cs="Times New Roman"/>
          <w:b/>
          <w:szCs w:val="24"/>
        </w:rPr>
      </w:pPr>
      <w:r>
        <w:rPr>
          <w:rFonts w:cs="Times New Roman"/>
          <w:b/>
          <w:szCs w:val="24"/>
        </w:rPr>
        <w:t xml:space="preserve">Sumber: </w:t>
      </w:r>
      <w:r w:rsidR="00086702">
        <w:rPr>
          <w:b/>
        </w:rPr>
        <w:t>Hasil Pengolahan SPSS 20, 2014</w:t>
      </w:r>
    </w:p>
    <w:p w:rsidR="00144376" w:rsidRDefault="00144376" w:rsidP="00144376">
      <w:pPr>
        <w:autoSpaceDE w:val="0"/>
        <w:autoSpaceDN w:val="0"/>
        <w:adjustRightInd w:val="0"/>
        <w:spacing w:line="400" w:lineRule="atLeast"/>
        <w:jc w:val="left"/>
        <w:rPr>
          <w:rFonts w:cs="Times New Roman"/>
          <w:b/>
          <w:szCs w:val="24"/>
        </w:rPr>
      </w:pPr>
    </w:p>
    <w:p w:rsidR="008B43A4" w:rsidRPr="00FB5B89" w:rsidRDefault="008B43A4" w:rsidP="008B43A4">
      <w:pPr>
        <w:ind w:firstLine="720"/>
        <w:rPr>
          <w:rFonts w:cs="Times New Roman"/>
          <w:szCs w:val="24"/>
          <w:lang w:val="id-ID"/>
        </w:rPr>
      </w:pPr>
      <w:r w:rsidRPr="00FB5B89">
        <w:rPr>
          <w:rFonts w:cs="Times New Roman"/>
          <w:szCs w:val="24"/>
          <w:lang w:val="id-ID"/>
        </w:rPr>
        <w:t>Berdasarkan hasil pengolahan SPSS 2</w:t>
      </w:r>
      <w:r>
        <w:rPr>
          <w:rFonts w:cs="Times New Roman"/>
          <w:szCs w:val="24"/>
          <w:lang w:val="id-ID"/>
        </w:rPr>
        <w:t>0.0 pada tabel 4.</w:t>
      </w:r>
      <w:r>
        <w:rPr>
          <w:rFonts w:cs="Times New Roman"/>
          <w:szCs w:val="24"/>
        </w:rPr>
        <w:t>12</w:t>
      </w:r>
      <w:r w:rsidRPr="00FB5B89">
        <w:rPr>
          <w:rFonts w:cs="Times New Roman"/>
          <w:szCs w:val="24"/>
          <w:lang w:val="id-ID"/>
        </w:rPr>
        <w:t xml:space="preserve"> maka penulis dapat menghitung uji hipotesis secara parsial (uji t) digunakan untuk mengetahui secara signifikan pengaruh variabel </w:t>
      </w:r>
      <w:r w:rsidRPr="007008B5">
        <w:rPr>
          <w:rFonts w:cs="Times New Roman"/>
          <w:i/>
          <w:szCs w:val="24"/>
          <w:lang w:val="id-ID"/>
        </w:rPr>
        <w:t>independen</w:t>
      </w:r>
      <w:r w:rsidRPr="00FB5B89">
        <w:rPr>
          <w:rFonts w:cs="Times New Roman"/>
          <w:szCs w:val="24"/>
          <w:lang w:val="id-ID"/>
        </w:rPr>
        <w:t xml:space="preserve"> terhadap variabel </w:t>
      </w:r>
      <w:r w:rsidRPr="007008B5">
        <w:rPr>
          <w:rFonts w:cs="Times New Roman"/>
          <w:i/>
          <w:szCs w:val="24"/>
          <w:lang w:val="id-ID"/>
        </w:rPr>
        <w:t>dependen</w:t>
      </w:r>
      <w:r w:rsidRPr="00FB5B89">
        <w:rPr>
          <w:rFonts w:cs="Times New Roman"/>
          <w:szCs w:val="24"/>
          <w:lang w:val="id-ID"/>
        </w:rPr>
        <w:t>, dengan langkah-langkah sebagai berikut:</w:t>
      </w:r>
    </w:p>
    <w:p w:rsidR="008B43A4" w:rsidRDefault="008B43A4" w:rsidP="008B43A4">
      <w:pPr>
        <w:pStyle w:val="ListParagraph"/>
        <w:numPr>
          <w:ilvl w:val="0"/>
          <w:numId w:val="35"/>
        </w:numPr>
        <w:spacing w:after="200"/>
        <w:rPr>
          <w:rFonts w:cs="Times New Roman"/>
          <w:szCs w:val="24"/>
        </w:rPr>
      </w:pPr>
      <w:r w:rsidRPr="00FB5B89">
        <w:rPr>
          <w:rFonts w:cs="Times New Roman"/>
          <w:szCs w:val="24"/>
        </w:rPr>
        <w:t>Menentukan Ho dan H</w:t>
      </w:r>
      <w:r w:rsidRPr="00FB5B89">
        <w:rPr>
          <w:rFonts w:cs="Times New Roman"/>
          <w:szCs w:val="24"/>
          <w:lang w:val="id-ID"/>
        </w:rPr>
        <w:t>1</w:t>
      </w:r>
    </w:p>
    <w:p w:rsidR="008B43A4" w:rsidRDefault="008B43A4" w:rsidP="008B43A4">
      <w:pPr>
        <w:pStyle w:val="ListParagraph"/>
        <w:ind w:left="1980" w:hanging="1260"/>
      </w:pPr>
      <w:r>
        <w:t>H</w:t>
      </w:r>
      <w:r>
        <w:rPr>
          <w:vertAlign w:val="subscript"/>
        </w:rPr>
        <w:t xml:space="preserve">0 </w:t>
      </w:r>
      <w:r>
        <w:t xml:space="preserve">: </w:t>
      </w:r>
      <w:r>
        <w:rPr>
          <w:rFonts w:cs="Times New Roman"/>
        </w:rPr>
        <w:t>β</w:t>
      </w:r>
      <w:r>
        <w:rPr>
          <w:vertAlign w:val="subscript"/>
        </w:rPr>
        <w:t xml:space="preserve">1 </w:t>
      </w:r>
      <w:r>
        <w:t>= 0</w:t>
      </w:r>
      <w:r>
        <w:tab/>
        <w:t xml:space="preserve">Kualitas Aktiva Produktif (KAP) tidak berpengaruh    </w:t>
      </w:r>
      <w:r>
        <w:tab/>
        <w:t xml:space="preserve">signifikan terhadap Profitabilitas (ROA) pada PT. Bank </w:t>
      </w:r>
      <w:r>
        <w:tab/>
        <w:t>Bjb, Tbk.</w:t>
      </w:r>
    </w:p>
    <w:p w:rsidR="008B43A4" w:rsidRDefault="008B43A4" w:rsidP="00450502">
      <w:pPr>
        <w:pStyle w:val="ListParagraph"/>
        <w:ind w:left="1980" w:hanging="1260"/>
      </w:pPr>
      <w:r>
        <w:t>H</w:t>
      </w:r>
      <w:r>
        <w:rPr>
          <w:vertAlign w:val="subscript"/>
        </w:rPr>
        <w:t>0</w:t>
      </w:r>
      <w:r>
        <w:t xml:space="preserve"> : </w:t>
      </w:r>
      <w:r>
        <w:rPr>
          <w:rFonts w:cs="Times New Roman"/>
        </w:rPr>
        <w:t>β</w:t>
      </w:r>
      <w:r>
        <w:rPr>
          <w:vertAlign w:val="subscript"/>
        </w:rPr>
        <w:t xml:space="preserve">1 </w:t>
      </w:r>
      <w:r>
        <w:rPr>
          <w:rFonts w:cs="Times New Roman"/>
        </w:rPr>
        <w:t>≠</w:t>
      </w:r>
      <w:r>
        <w:t xml:space="preserve"> 0</w:t>
      </w:r>
      <w:r>
        <w:tab/>
        <w:t xml:space="preserve">Kualitas Aktiva Produktif (KAP) berpengaruh terhadap </w:t>
      </w:r>
      <w:r>
        <w:tab/>
        <w:t xml:space="preserve">     Profitabilit</w:t>
      </w:r>
      <w:r w:rsidR="00450502">
        <w:t>as (ROA) pada PT. Bank Bjb, Tbk.</w:t>
      </w:r>
    </w:p>
    <w:p w:rsidR="00F43369" w:rsidRPr="00450502" w:rsidRDefault="00F43369" w:rsidP="00450502">
      <w:pPr>
        <w:pStyle w:val="ListParagraph"/>
        <w:ind w:left="1980" w:hanging="1260"/>
      </w:pPr>
    </w:p>
    <w:p w:rsidR="008B43A4" w:rsidRPr="00FB5B89" w:rsidRDefault="008B43A4" w:rsidP="008B43A4">
      <w:pPr>
        <w:pStyle w:val="NoSpacing"/>
        <w:numPr>
          <w:ilvl w:val="0"/>
          <w:numId w:val="35"/>
        </w:numPr>
        <w:tabs>
          <w:tab w:val="left" w:pos="2835"/>
        </w:tabs>
        <w:spacing w:line="480" w:lineRule="auto"/>
        <w:jc w:val="both"/>
        <w:rPr>
          <w:rFonts w:ascii="Times New Roman" w:hAnsi="Times New Roman" w:cs="Times New Roman"/>
          <w:sz w:val="24"/>
          <w:szCs w:val="24"/>
        </w:rPr>
      </w:pPr>
      <w:r w:rsidRPr="00FB5B89">
        <w:rPr>
          <w:rFonts w:ascii="Times New Roman" w:hAnsi="Times New Roman" w:cs="Times New Roman"/>
          <w:sz w:val="24"/>
          <w:szCs w:val="24"/>
        </w:rPr>
        <w:lastRenderedPageBreak/>
        <w:t>Menentukan α (</w:t>
      </w:r>
      <w:r w:rsidRPr="00FB5B89">
        <w:rPr>
          <w:rFonts w:ascii="Times New Roman" w:hAnsi="Times New Roman" w:cs="Times New Roman"/>
          <w:i/>
          <w:sz w:val="24"/>
          <w:szCs w:val="24"/>
        </w:rPr>
        <w:t>level of significance</w:t>
      </w:r>
      <w:r w:rsidRPr="00FB5B89">
        <w:rPr>
          <w:rFonts w:ascii="Times New Roman" w:hAnsi="Times New Roman" w:cs="Times New Roman"/>
          <w:sz w:val="24"/>
          <w:szCs w:val="24"/>
        </w:rPr>
        <w:t>)</w:t>
      </w:r>
    </w:p>
    <w:p w:rsidR="008B43A4" w:rsidRPr="002B2A26" w:rsidRDefault="008B43A4" w:rsidP="008B43A4">
      <w:pPr>
        <w:pStyle w:val="NoSpacing"/>
        <w:tabs>
          <w:tab w:val="left" w:pos="2835"/>
        </w:tabs>
        <w:spacing w:line="480" w:lineRule="auto"/>
        <w:ind w:left="720"/>
        <w:jc w:val="both"/>
        <w:rPr>
          <w:rFonts w:ascii="Times New Roman" w:hAnsi="Times New Roman" w:cs="Times New Roman"/>
          <w:sz w:val="24"/>
          <w:szCs w:val="24"/>
          <w:lang w:val="en-US"/>
        </w:rPr>
      </w:pPr>
      <w:r w:rsidRPr="00FB5B89">
        <w:rPr>
          <w:rFonts w:ascii="Times New Roman" w:hAnsi="Times New Roman" w:cs="Times New Roman"/>
          <w:sz w:val="24"/>
          <w:szCs w:val="24"/>
        </w:rPr>
        <w:t xml:space="preserve">Penelitian ini menggunakan taraf signifikansi 5%, maka </w:t>
      </w:r>
      <w:r>
        <w:rPr>
          <w:rFonts w:ascii="Times New Roman" w:hAnsi="Times New Roman" w:cs="Times New Roman"/>
          <w:sz w:val="24"/>
          <w:szCs w:val="24"/>
        </w:rPr>
        <w:t>nilai t tabel = t 5%/2 ; df (</w:t>
      </w:r>
      <w:r>
        <w:rPr>
          <w:rFonts w:ascii="Times New Roman" w:hAnsi="Times New Roman" w:cs="Times New Roman"/>
          <w:sz w:val="24"/>
          <w:szCs w:val="24"/>
          <w:lang w:val="en-US"/>
        </w:rPr>
        <w:t>20</w:t>
      </w:r>
      <w:r w:rsidRPr="00FB5B89">
        <w:rPr>
          <w:rFonts w:ascii="Times New Roman" w:hAnsi="Times New Roman" w:cs="Times New Roman"/>
          <w:sz w:val="24"/>
          <w:szCs w:val="24"/>
        </w:rPr>
        <w:t xml:space="preserve">-2) = </w:t>
      </w:r>
      <w:r w:rsidR="002B2A26">
        <w:rPr>
          <w:rFonts w:ascii="Times New Roman" w:hAnsi="Times New Roman" w:cs="Times New Roman"/>
          <w:sz w:val="24"/>
          <w:szCs w:val="24"/>
        </w:rPr>
        <w:t>1,</w:t>
      </w:r>
      <w:r w:rsidR="002B2A26">
        <w:rPr>
          <w:rFonts w:ascii="Times New Roman" w:hAnsi="Times New Roman" w:cs="Times New Roman"/>
          <w:sz w:val="24"/>
          <w:szCs w:val="24"/>
          <w:lang w:val="en-US"/>
        </w:rPr>
        <w:t>734</w:t>
      </w:r>
    </w:p>
    <w:p w:rsidR="008B43A4" w:rsidRPr="00FB5B89" w:rsidRDefault="008B43A4" w:rsidP="008B43A4">
      <w:pPr>
        <w:pStyle w:val="ListParagraph"/>
        <w:numPr>
          <w:ilvl w:val="0"/>
          <w:numId w:val="35"/>
        </w:numPr>
        <w:spacing w:after="200"/>
        <w:rPr>
          <w:rFonts w:cs="Times New Roman"/>
          <w:szCs w:val="24"/>
        </w:rPr>
      </w:pPr>
      <w:r w:rsidRPr="00FB5B89">
        <w:rPr>
          <w:rFonts w:cs="Times New Roman"/>
          <w:szCs w:val="24"/>
        </w:rPr>
        <w:t>Kriteria Pengujian</w:t>
      </w:r>
    </w:p>
    <w:p w:rsidR="008B43A4" w:rsidRPr="002B2A26" w:rsidRDefault="008B43A4" w:rsidP="008B43A4">
      <w:pPr>
        <w:pStyle w:val="ListParagraph"/>
        <w:rPr>
          <w:rFonts w:cs="Times New Roman"/>
          <w:szCs w:val="24"/>
        </w:rPr>
      </w:pPr>
      <w:r w:rsidRPr="00FB5B89">
        <w:rPr>
          <w:rFonts w:cs="Times New Roman"/>
          <w:szCs w:val="24"/>
        </w:rPr>
        <w:t>H</w:t>
      </w:r>
      <w:r w:rsidRPr="00FB5B89">
        <w:rPr>
          <w:rFonts w:cs="Times New Roman"/>
          <w:szCs w:val="24"/>
          <w:lang w:val="id-ID"/>
        </w:rPr>
        <w:t>o</w:t>
      </w:r>
      <w:r w:rsidRPr="00FB5B89">
        <w:rPr>
          <w:rFonts w:cs="Times New Roman"/>
          <w:szCs w:val="24"/>
        </w:rPr>
        <w:t xml:space="preserve"> diterima ji</w:t>
      </w:r>
      <w:r w:rsidR="002B2A26">
        <w:rPr>
          <w:rFonts w:cs="Times New Roman"/>
          <w:szCs w:val="24"/>
        </w:rPr>
        <w:t>ka t hitung berada diantara -</w:t>
      </w:r>
      <w:r w:rsidRPr="00FB5B89">
        <w:rPr>
          <w:rFonts w:cs="Times New Roman"/>
          <w:szCs w:val="24"/>
          <w:lang w:val="id-ID"/>
        </w:rPr>
        <w:t>1,</w:t>
      </w:r>
      <w:r w:rsidR="002B2A26">
        <w:rPr>
          <w:rFonts w:cs="Times New Roman"/>
          <w:szCs w:val="24"/>
        </w:rPr>
        <w:t>734</w:t>
      </w:r>
      <w:r w:rsidRPr="00FB5B89">
        <w:rPr>
          <w:rFonts w:cs="Times New Roman"/>
          <w:szCs w:val="24"/>
        </w:rPr>
        <w:t xml:space="preserve"> dan </w:t>
      </w:r>
      <w:r w:rsidRPr="00FB5B89">
        <w:rPr>
          <w:rFonts w:cs="Times New Roman"/>
          <w:szCs w:val="24"/>
          <w:lang w:val="id-ID"/>
        </w:rPr>
        <w:t>1,</w:t>
      </w:r>
      <w:r w:rsidR="002B2A26">
        <w:rPr>
          <w:rFonts w:cs="Times New Roman"/>
          <w:szCs w:val="24"/>
        </w:rPr>
        <w:t>734</w:t>
      </w:r>
    </w:p>
    <w:p w:rsidR="008B43A4" w:rsidRPr="002B2A26" w:rsidRDefault="008B43A4" w:rsidP="008B43A4">
      <w:pPr>
        <w:pStyle w:val="ListParagraph"/>
        <w:rPr>
          <w:rFonts w:cs="Times New Roman"/>
          <w:szCs w:val="24"/>
        </w:rPr>
      </w:pPr>
      <w:r w:rsidRPr="00FB5B89">
        <w:rPr>
          <w:rFonts w:cs="Times New Roman"/>
          <w:szCs w:val="24"/>
        </w:rPr>
        <w:t>H</w:t>
      </w:r>
      <w:r w:rsidRPr="00FB5B89">
        <w:rPr>
          <w:rFonts w:cs="Times New Roman"/>
          <w:szCs w:val="24"/>
          <w:lang w:val="id-ID"/>
        </w:rPr>
        <w:t>o</w:t>
      </w:r>
      <w:r w:rsidRPr="00FB5B89">
        <w:rPr>
          <w:rFonts w:cs="Times New Roman"/>
          <w:szCs w:val="24"/>
        </w:rPr>
        <w:t xml:space="preserve"> ditolak </w:t>
      </w:r>
      <w:r w:rsidR="002B2A26">
        <w:rPr>
          <w:rFonts w:cs="Times New Roman"/>
          <w:szCs w:val="24"/>
        </w:rPr>
        <w:t>jika t hitung &lt; -</w:t>
      </w:r>
      <w:r w:rsidR="002B2A26">
        <w:rPr>
          <w:rFonts w:cs="Times New Roman"/>
          <w:szCs w:val="24"/>
          <w:lang w:val="id-ID"/>
        </w:rPr>
        <w:t>1,7</w:t>
      </w:r>
      <w:r w:rsidR="002B2A26">
        <w:rPr>
          <w:rFonts w:cs="Times New Roman"/>
          <w:szCs w:val="24"/>
        </w:rPr>
        <w:t>34</w:t>
      </w:r>
      <w:r w:rsidRPr="00FB5B89">
        <w:rPr>
          <w:rFonts w:cs="Times New Roman"/>
          <w:szCs w:val="24"/>
        </w:rPr>
        <w:t xml:space="preserve"> atau &gt;</w:t>
      </w:r>
      <w:r w:rsidR="002B2A26">
        <w:rPr>
          <w:rFonts w:cs="Times New Roman"/>
          <w:szCs w:val="24"/>
        </w:rPr>
        <w:t xml:space="preserve"> 1,734</w:t>
      </w:r>
    </w:p>
    <w:p w:rsidR="002C425D" w:rsidRDefault="002B2A26" w:rsidP="008B43A4">
      <w:pPr>
        <w:ind w:firstLine="720"/>
        <w:rPr>
          <w:rFonts w:cs="Times New Roman"/>
          <w:szCs w:val="24"/>
        </w:rPr>
      </w:pPr>
      <w:r>
        <w:rPr>
          <w:rFonts w:cs="Times New Roman"/>
          <w:szCs w:val="24"/>
          <w:lang w:val="id-ID"/>
        </w:rPr>
        <w:t>Berdasarkan tabel 4.</w:t>
      </w:r>
      <w:r>
        <w:rPr>
          <w:rFonts w:cs="Times New Roman"/>
          <w:szCs w:val="24"/>
        </w:rPr>
        <w:t>12</w:t>
      </w:r>
      <w:r w:rsidR="008B43A4" w:rsidRPr="00FB5B89">
        <w:rPr>
          <w:rFonts w:cs="Times New Roman"/>
          <w:szCs w:val="24"/>
          <w:lang w:val="id-ID"/>
        </w:rPr>
        <w:t xml:space="preserve"> dapat disimpulkan bahwa hubungan parsial antara </w:t>
      </w:r>
      <w:r>
        <w:rPr>
          <w:rFonts w:cs="Times New Roman"/>
          <w:szCs w:val="24"/>
        </w:rPr>
        <w:t>Kualitas Aktiva Produktif</w:t>
      </w:r>
      <w:r w:rsidR="008B43A4" w:rsidRPr="00FB5B89">
        <w:rPr>
          <w:rFonts w:cs="Times New Roman"/>
          <w:i/>
          <w:szCs w:val="24"/>
          <w:lang w:val="id-ID"/>
        </w:rPr>
        <w:t xml:space="preserve"> </w:t>
      </w:r>
      <w:r>
        <w:rPr>
          <w:rFonts w:cs="Times New Roman"/>
          <w:szCs w:val="24"/>
        </w:rPr>
        <w:t xml:space="preserve">(KAP) </w:t>
      </w:r>
      <w:r w:rsidR="008B43A4" w:rsidRPr="00FB5B89">
        <w:rPr>
          <w:rFonts w:cs="Times New Roman"/>
          <w:szCs w:val="24"/>
          <w:lang w:val="id-ID"/>
        </w:rPr>
        <w:t>(X</w:t>
      </w:r>
      <w:r>
        <w:rPr>
          <w:rFonts w:cs="Times New Roman"/>
          <w:szCs w:val="24"/>
          <w:vertAlign w:val="subscript"/>
        </w:rPr>
        <w:t>1</w:t>
      </w:r>
      <w:r w:rsidR="008B43A4" w:rsidRPr="00FB5B89">
        <w:rPr>
          <w:rFonts w:cs="Times New Roman"/>
          <w:szCs w:val="24"/>
          <w:lang w:val="id-ID"/>
        </w:rPr>
        <w:t xml:space="preserve">) terhadap </w:t>
      </w:r>
      <w:r w:rsidR="008B43A4" w:rsidRPr="00FB5B89">
        <w:rPr>
          <w:rFonts w:cs="Times New Roman"/>
          <w:i/>
          <w:szCs w:val="24"/>
          <w:lang w:val="id-ID"/>
        </w:rPr>
        <w:t xml:space="preserve">Return On </w:t>
      </w:r>
      <w:r>
        <w:rPr>
          <w:rFonts w:cs="Times New Roman"/>
          <w:i/>
          <w:szCs w:val="24"/>
        </w:rPr>
        <w:t xml:space="preserve">Asset </w:t>
      </w:r>
      <w:r>
        <w:rPr>
          <w:rFonts w:cs="Times New Roman"/>
          <w:szCs w:val="24"/>
          <w:lang w:val="id-ID"/>
        </w:rPr>
        <w:t>(RO</w:t>
      </w:r>
      <w:r>
        <w:rPr>
          <w:rFonts w:cs="Times New Roman"/>
          <w:szCs w:val="24"/>
        </w:rPr>
        <w:t>A</w:t>
      </w:r>
      <w:r w:rsidR="008B43A4" w:rsidRPr="00FB5B89">
        <w:rPr>
          <w:rFonts w:cs="Times New Roman"/>
          <w:szCs w:val="24"/>
          <w:lang w:val="id-ID"/>
        </w:rPr>
        <w:t>) (Y) dapat di</w:t>
      </w:r>
      <w:r w:rsidR="002C425D">
        <w:rPr>
          <w:rFonts w:cs="Times New Roman"/>
          <w:szCs w:val="24"/>
        </w:rPr>
        <w:t xml:space="preserve"> </w:t>
      </w:r>
      <w:r w:rsidR="008B43A4" w:rsidRPr="00FB5B89">
        <w:rPr>
          <w:rFonts w:cs="Times New Roman"/>
          <w:szCs w:val="24"/>
          <w:lang w:val="id-ID"/>
        </w:rPr>
        <w:t xml:space="preserve">lihat pada kolom </w:t>
      </w:r>
      <w:r w:rsidR="008B43A4" w:rsidRPr="00FB5B89">
        <w:rPr>
          <w:rFonts w:cs="Times New Roman"/>
          <w:i/>
          <w:szCs w:val="24"/>
          <w:lang w:val="id-ID"/>
        </w:rPr>
        <w:t xml:space="preserve">standardized coefficients </w:t>
      </w:r>
      <w:r w:rsidR="008B43A4" w:rsidRPr="00FB5B89">
        <w:rPr>
          <w:rFonts w:cs="Times New Roman"/>
          <w:szCs w:val="24"/>
          <w:lang w:val="id-ID"/>
        </w:rPr>
        <w:t xml:space="preserve">memiliki nilai </w:t>
      </w:r>
      <w:r w:rsidR="00F10C8C">
        <w:rPr>
          <w:rFonts w:cs="Times New Roman"/>
          <w:szCs w:val="24"/>
        </w:rPr>
        <w:t>negatif -0,548</w:t>
      </w:r>
      <w:r>
        <w:rPr>
          <w:rFonts w:cs="Times New Roman"/>
          <w:szCs w:val="24"/>
        </w:rPr>
        <w:t xml:space="preserve"> </w:t>
      </w:r>
      <w:r w:rsidR="00903BCE">
        <w:rPr>
          <w:rFonts w:cs="Times New Roman"/>
          <w:szCs w:val="24"/>
          <w:lang w:val="id-ID"/>
        </w:rPr>
        <w:t xml:space="preserve">yang berarti </w:t>
      </w:r>
      <w:r w:rsidR="00903BCE">
        <w:rPr>
          <w:rFonts w:cs="Times New Roman"/>
          <w:szCs w:val="24"/>
        </w:rPr>
        <w:t>tidak ada arah hubungan yang sejalan antara</w:t>
      </w:r>
      <w:r w:rsidR="008B43A4" w:rsidRPr="00FB5B89">
        <w:rPr>
          <w:rFonts w:cs="Times New Roman"/>
          <w:szCs w:val="24"/>
          <w:lang w:val="id-ID"/>
        </w:rPr>
        <w:t xml:space="preserve"> </w:t>
      </w:r>
      <w:r>
        <w:rPr>
          <w:rFonts w:cs="Times New Roman"/>
          <w:szCs w:val="24"/>
        </w:rPr>
        <w:t xml:space="preserve">Kualitas Aktiva Produktif (KAP) </w:t>
      </w:r>
      <w:r w:rsidR="006012BF">
        <w:rPr>
          <w:rFonts w:cs="Times New Roman"/>
          <w:szCs w:val="24"/>
        </w:rPr>
        <w:t xml:space="preserve">dengan </w:t>
      </w:r>
      <w:r>
        <w:rPr>
          <w:rFonts w:cs="Times New Roman"/>
          <w:szCs w:val="24"/>
          <w:lang w:val="id-ID"/>
        </w:rPr>
        <w:t>RO</w:t>
      </w:r>
      <w:r>
        <w:rPr>
          <w:rFonts w:cs="Times New Roman"/>
          <w:szCs w:val="24"/>
        </w:rPr>
        <w:t>A</w:t>
      </w:r>
      <w:r w:rsidR="008B43A4" w:rsidRPr="00FB5B89">
        <w:rPr>
          <w:rFonts w:cs="Times New Roman"/>
          <w:i/>
          <w:szCs w:val="24"/>
          <w:lang w:val="id-ID"/>
        </w:rPr>
        <w:t xml:space="preserve">. </w:t>
      </w:r>
      <w:r w:rsidR="008B43A4" w:rsidRPr="00FB5B89">
        <w:rPr>
          <w:rFonts w:cs="Times New Roman"/>
          <w:szCs w:val="24"/>
          <w:lang w:val="id-ID"/>
        </w:rPr>
        <w:t>Untuk hasil dari perbandingan antara t</w:t>
      </w:r>
      <w:r w:rsidR="008B43A4" w:rsidRPr="00FB5B89">
        <w:rPr>
          <w:rFonts w:cs="Times New Roman"/>
          <w:szCs w:val="24"/>
          <w:vertAlign w:val="subscript"/>
          <w:lang w:val="id-ID"/>
        </w:rPr>
        <w:t>hitung</w:t>
      </w:r>
      <w:r w:rsidR="008B43A4" w:rsidRPr="00FB5B89">
        <w:rPr>
          <w:rFonts w:cs="Times New Roman"/>
          <w:szCs w:val="24"/>
          <w:lang w:val="id-ID"/>
        </w:rPr>
        <w:t xml:space="preserve"> dengan t</w:t>
      </w:r>
      <w:r w:rsidR="008B43A4" w:rsidRPr="00FB5B89">
        <w:rPr>
          <w:rFonts w:cs="Times New Roman"/>
          <w:szCs w:val="24"/>
          <w:vertAlign w:val="subscript"/>
          <w:lang w:val="id-ID"/>
        </w:rPr>
        <w:t>tabel</w:t>
      </w:r>
      <w:r w:rsidR="002C425D">
        <w:rPr>
          <w:rFonts w:cs="Times New Roman"/>
          <w:szCs w:val="24"/>
          <w:lang w:val="id-ID"/>
        </w:rPr>
        <w:t xml:space="preserve"> adalah Ho dito</w:t>
      </w:r>
      <w:r w:rsidR="002C425D">
        <w:rPr>
          <w:rFonts w:cs="Times New Roman"/>
          <w:szCs w:val="24"/>
        </w:rPr>
        <w:t>l</w:t>
      </w:r>
      <w:r w:rsidR="008B43A4" w:rsidRPr="00FB5B89">
        <w:rPr>
          <w:rFonts w:cs="Times New Roman"/>
          <w:szCs w:val="24"/>
          <w:lang w:val="id-ID"/>
        </w:rPr>
        <w:t>ak karena t</w:t>
      </w:r>
      <w:r w:rsidR="008B43A4" w:rsidRPr="00FB5B89">
        <w:rPr>
          <w:rFonts w:cs="Times New Roman"/>
          <w:szCs w:val="24"/>
          <w:vertAlign w:val="subscript"/>
          <w:lang w:val="id-ID"/>
        </w:rPr>
        <w:t>hitung</w:t>
      </w:r>
      <w:r>
        <w:rPr>
          <w:rFonts w:cs="Times New Roman"/>
          <w:szCs w:val="24"/>
          <w:lang w:val="id-ID"/>
        </w:rPr>
        <w:t xml:space="preserve"> </w:t>
      </w:r>
      <w:r w:rsidR="00F10C8C">
        <w:rPr>
          <w:rFonts w:cs="Times New Roman"/>
          <w:szCs w:val="24"/>
        </w:rPr>
        <w:t>-2,783</w:t>
      </w:r>
      <w:r>
        <w:rPr>
          <w:rFonts w:cs="Times New Roman"/>
          <w:szCs w:val="24"/>
          <w:lang w:val="id-ID"/>
        </w:rPr>
        <w:t xml:space="preserve"> </w:t>
      </w:r>
      <w:r>
        <w:rPr>
          <w:rFonts w:cs="Times New Roman"/>
          <w:szCs w:val="24"/>
        </w:rPr>
        <w:t>&lt;</w:t>
      </w:r>
      <w:r w:rsidR="008B43A4" w:rsidRPr="00FB5B89">
        <w:rPr>
          <w:rFonts w:cs="Times New Roman"/>
          <w:szCs w:val="24"/>
          <w:lang w:val="id-ID"/>
        </w:rPr>
        <w:t xml:space="preserve"> t</w:t>
      </w:r>
      <w:r w:rsidR="008B43A4" w:rsidRPr="00FB5B89">
        <w:rPr>
          <w:rFonts w:cs="Times New Roman"/>
          <w:szCs w:val="24"/>
          <w:vertAlign w:val="subscript"/>
          <w:lang w:val="id-ID"/>
        </w:rPr>
        <w:t>tabel</w:t>
      </w:r>
      <w:r w:rsidR="008B43A4" w:rsidRPr="00FB5B89">
        <w:rPr>
          <w:rFonts w:cs="Times New Roman"/>
          <w:szCs w:val="24"/>
          <w:lang w:val="id-ID"/>
        </w:rPr>
        <w:t xml:space="preserve"> </w:t>
      </w:r>
      <w:r>
        <w:rPr>
          <w:rFonts w:cs="Times New Roman"/>
          <w:szCs w:val="24"/>
        </w:rPr>
        <w:t xml:space="preserve">-1,734 </w:t>
      </w:r>
      <w:r w:rsidR="008B43A4" w:rsidRPr="00FB5B89">
        <w:rPr>
          <w:rFonts w:cs="Times New Roman"/>
          <w:szCs w:val="24"/>
          <w:lang w:val="id-ID"/>
        </w:rPr>
        <w:t xml:space="preserve">dengan demikian, </w:t>
      </w:r>
      <w:r>
        <w:rPr>
          <w:rFonts w:cs="Times New Roman"/>
          <w:szCs w:val="24"/>
        </w:rPr>
        <w:t xml:space="preserve">Kualitas Aktiva Produktif (KAP) </w:t>
      </w:r>
      <w:r w:rsidR="008B43A4" w:rsidRPr="00FB5B89">
        <w:rPr>
          <w:rFonts w:cs="Times New Roman"/>
          <w:szCs w:val="24"/>
          <w:lang w:val="id-ID"/>
        </w:rPr>
        <w:t xml:space="preserve">berpengaruh signifikan terhadap </w:t>
      </w:r>
      <w:r>
        <w:rPr>
          <w:rFonts w:cs="Times New Roman"/>
          <w:i/>
          <w:szCs w:val="24"/>
          <w:lang w:val="id-ID"/>
        </w:rPr>
        <w:t xml:space="preserve">Return On </w:t>
      </w:r>
      <w:r>
        <w:rPr>
          <w:rFonts w:cs="Times New Roman"/>
          <w:i/>
          <w:szCs w:val="24"/>
        </w:rPr>
        <w:t>Asset</w:t>
      </w:r>
      <w:r w:rsidR="008B43A4" w:rsidRPr="00FB5B89">
        <w:rPr>
          <w:rFonts w:cs="Times New Roman"/>
          <w:i/>
          <w:szCs w:val="24"/>
          <w:lang w:val="id-ID"/>
        </w:rPr>
        <w:t xml:space="preserve"> </w:t>
      </w:r>
      <w:r>
        <w:rPr>
          <w:rFonts w:cs="Times New Roman"/>
          <w:szCs w:val="24"/>
          <w:lang w:val="id-ID"/>
        </w:rPr>
        <w:t>(RO</w:t>
      </w:r>
      <w:r>
        <w:rPr>
          <w:rFonts w:cs="Times New Roman"/>
          <w:szCs w:val="24"/>
        </w:rPr>
        <w:t>A</w:t>
      </w:r>
      <w:r w:rsidR="008B43A4" w:rsidRPr="00FB5B89">
        <w:rPr>
          <w:rFonts w:cs="Times New Roman"/>
          <w:szCs w:val="24"/>
          <w:lang w:val="id-ID"/>
        </w:rPr>
        <w:t>).</w:t>
      </w:r>
    </w:p>
    <w:p w:rsidR="00F10C8C" w:rsidRDefault="00F10C8C" w:rsidP="00144376">
      <w:pPr>
        <w:rPr>
          <w:rFonts w:cs="Times New Roman"/>
          <w:szCs w:val="24"/>
        </w:rPr>
      </w:pPr>
    </w:p>
    <w:p w:rsidR="00F10C8C" w:rsidRDefault="00F10C8C" w:rsidP="00144376">
      <w:pPr>
        <w:rPr>
          <w:rFonts w:cs="Times New Roman"/>
          <w:szCs w:val="24"/>
        </w:rPr>
      </w:pPr>
    </w:p>
    <w:p w:rsidR="00F10C8C" w:rsidRPr="00F10C8C" w:rsidRDefault="00F10C8C" w:rsidP="00F10C8C">
      <w:pPr>
        <w:pStyle w:val="ListParagraph"/>
        <w:numPr>
          <w:ilvl w:val="2"/>
          <w:numId w:val="25"/>
        </w:numPr>
        <w:rPr>
          <w:rFonts w:cs="Times New Roman"/>
          <w:b/>
          <w:szCs w:val="24"/>
        </w:rPr>
      </w:pPr>
      <w:r w:rsidRPr="00F10C8C">
        <w:rPr>
          <w:rFonts w:cs="Times New Roman"/>
          <w:b/>
          <w:szCs w:val="24"/>
        </w:rPr>
        <w:t xml:space="preserve">Pengaruh </w:t>
      </w:r>
      <w:r w:rsidRPr="00F10C8C">
        <w:rPr>
          <w:rFonts w:cs="Times New Roman"/>
          <w:b/>
          <w:i/>
          <w:szCs w:val="24"/>
        </w:rPr>
        <w:t xml:space="preserve">Loan to Deposit Ratio </w:t>
      </w:r>
      <w:r w:rsidRPr="00F10C8C">
        <w:rPr>
          <w:rFonts w:cs="Times New Roman"/>
          <w:b/>
          <w:szCs w:val="24"/>
        </w:rPr>
        <w:t>(LDR) Terhadap Profitabilitas (ROA) pada PT. Bank Bjb, Tbk Periode 2009-2013</w:t>
      </w:r>
    </w:p>
    <w:p w:rsidR="00F10C8C" w:rsidRDefault="00F10C8C" w:rsidP="00F10C8C">
      <w:pPr>
        <w:pStyle w:val="ListParagraph"/>
        <w:ind w:hanging="720"/>
        <w:rPr>
          <w:rFonts w:cs="Times New Roman"/>
          <w:b/>
          <w:szCs w:val="24"/>
        </w:rPr>
      </w:pPr>
      <w:r>
        <w:rPr>
          <w:rFonts w:cs="Times New Roman"/>
          <w:b/>
          <w:szCs w:val="24"/>
        </w:rPr>
        <w:t>4.1.3.1 Uji Asumsi Klasik</w:t>
      </w:r>
    </w:p>
    <w:p w:rsidR="00F10C8C" w:rsidRPr="006525E0" w:rsidRDefault="00F10C8C" w:rsidP="00F10C8C">
      <w:r>
        <w:tab/>
      </w:r>
      <w:r w:rsidRPr="00E36236">
        <w:t xml:space="preserve">Uji asumsi klasik terdiri dari uji normalitas, </w:t>
      </w:r>
      <w:r>
        <w:t xml:space="preserve">uji autokorelasi, </w:t>
      </w:r>
      <w:r w:rsidRPr="00E36236">
        <w:t>uji multikolinearitas,</w:t>
      </w:r>
      <w:r>
        <w:t xml:space="preserve"> dan</w:t>
      </w:r>
      <w:r w:rsidRPr="00E36236">
        <w:t xml:space="preserve"> uji hetero</w:t>
      </w:r>
      <w:r>
        <w:t>s</w:t>
      </w:r>
      <w:r w:rsidRPr="00E36236">
        <w:t>kedastisitas.</w:t>
      </w:r>
    </w:p>
    <w:p w:rsidR="00F10C8C" w:rsidRDefault="00F10C8C" w:rsidP="00F10C8C">
      <w:pPr>
        <w:pStyle w:val="ListParagraph"/>
        <w:numPr>
          <w:ilvl w:val="0"/>
          <w:numId w:val="36"/>
        </w:numPr>
      </w:pPr>
      <w:r w:rsidRPr="00E36236">
        <w:t>Uji Normalitas</w:t>
      </w:r>
    </w:p>
    <w:p w:rsidR="00F10C8C" w:rsidRPr="00716AAA" w:rsidRDefault="00F10C8C" w:rsidP="00F10C8C">
      <w:r>
        <w:tab/>
        <w:t xml:space="preserve">Uji normalitas dimaksudkan untuk menguji apakah nilai residual yang telah distandarisasi pada model regresi berdistribusi normal atau tidak. Nilai residual </w:t>
      </w:r>
      <w:r>
        <w:lastRenderedPageBreak/>
        <w:t>terstandarisasi yang berdistribusi normal jika digambarkan dengan bentuk kurva akan membentuk gambar lonceng (</w:t>
      </w:r>
      <w:r w:rsidRPr="005C4D20">
        <w:rPr>
          <w:i/>
        </w:rPr>
        <w:t>bell-shape curve</w:t>
      </w:r>
      <w:r>
        <w:t>) yang kedua sisinya melebar sampai tidak terhingga. Berdasarkan pengertian uji normalitas tersebut maka uji normalitas disisi tidak dilakukan per variabel (</w:t>
      </w:r>
      <w:r w:rsidRPr="005C4D20">
        <w:rPr>
          <w:i/>
        </w:rPr>
        <w:t>univariable</w:t>
      </w:r>
      <w:r>
        <w:t>) tetapi hanya terhadap nilai residual terstandarisasinya (</w:t>
      </w:r>
      <w:r w:rsidRPr="005C4D20">
        <w:rPr>
          <w:i/>
        </w:rPr>
        <w:t>multivariate</w:t>
      </w:r>
      <w:r>
        <w:t>). Untuk mendeteksi apakah nilai residual terstandarisasi berdistribusi normal atau tidak, maka digunakan metode analisis grafik dan metode statistik (Suliyanto, 2011:69). Untuk menguji normalitas data pada penelitian ini menggunakan dua buah pengujian, yaitu uji normalitas dengan P-plot dan uji kolmogorov-smirnov (K-S). Berikut dibawah ini merupakan gambar normal P-plot pada uji normalitas.</w:t>
      </w:r>
    </w:p>
    <w:p w:rsidR="00F10C8C" w:rsidRDefault="00F10C8C" w:rsidP="00F10C8C">
      <w:pPr>
        <w:autoSpaceDE w:val="0"/>
        <w:autoSpaceDN w:val="0"/>
        <w:adjustRightInd w:val="0"/>
        <w:spacing w:line="240" w:lineRule="auto"/>
        <w:jc w:val="center"/>
        <w:rPr>
          <w:rFonts w:cs="Times New Roman"/>
          <w:szCs w:val="24"/>
        </w:rPr>
      </w:pPr>
      <w:r>
        <w:rPr>
          <w:rFonts w:cs="Times New Roman"/>
          <w:noProof/>
          <w:szCs w:val="24"/>
        </w:rPr>
        <w:drawing>
          <wp:inline distT="0" distB="0" distL="0" distR="0">
            <wp:extent cx="4419600" cy="3057525"/>
            <wp:effectExtent l="1905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4419600" cy="3057525"/>
                    </a:xfrm>
                    <a:prstGeom prst="rect">
                      <a:avLst/>
                    </a:prstGeom>
                    <a:noFill/>
                    <a:ln w="9525">
                      <a:noFill/>
                      <a:miter lim="800000"/>
                      <a:headEnd/>
                      <a:tailEnd/>
                    </a:ln>
                  </pic:spPr>
                </pic:pic>
              </a:graphicData>
            </a:graphic>
          </wp:inline>
        </w:drawing>
      </w:r>
    </w:p>
    <w:p w:rsidR="00F10C8C" w:rsidRDefault="00F10C8C" w:rsidP="00F10C8C">
      <w:pPr>
        <w:autoSpaceDE w:val="0"/>
        <w:autoSpaceDN w:val="0"/>
        <w:adjustRightInd w:val="0"/>
        <w:spacing w:line="240" w:lineRule="auto"/>
        <w:jc w:val="center"/>
        <w:rPr>
          <w:rFonts w:cs="Times New Roman"/>
          <w:b/>
          <w:szCs w:val="24"/>
        </w:rPr>
      </w:pPr>
      <w:r>
        <w:rPr>
          <w:rFonts w:cs="Times New Roman"/>
          <w:b/>
          <w:szCs w:val="24"/>
        </w:rPr>
        <w:t>Gambar 4.6 Uji Normalitas dengan P-plot</w:t>
      </w:r>
    </w:p>
    <w:p w:rsidR="00F10C8C" w:rsidRPr="00F10C8C" w:rsidRDefault="00F10C8C" w:rsidP="00F10C8C">
      <w:pPr>
        <w:autoSpaceDE w:val="0"/>
        <w:autoSpaceDN w:val="0"/>
        <w:adjustRightInd w:val="0"/>
        <w:spacing w:line="240" w:lineRule="auto"/>
        <w:jc w:val="center"/>
        <w:rPr>
          <w:rFonts w:cs="Times New Roman"/>
          <w:b/>
          <w:szCs w:val="24"/>
        </w:rPr>
      </w:pPr>
    </w:p>
    <w:p w:rsidR="00F10C8C" w:rsidRPr="00716AAA" w:rsidRDefault="00F10C8C" w:rsidP="00F10C8C">
      <w:pPr>
        <w:autoSpaceDE w:val="0"/>
        <w:autoSpaceDN w:val="0"/>
        <w:adjustRightInd w:val="0"/>
        <w:jc w:val="center"/>
        <w:rPr>
          <w:rFonts w:cs="Times New Roman"/>
          <w:b/>
          <w:szCs w:val="24"/>
        </w:rPr>
      </w:pPr>
      <w:r>
        <w:rPr>
          <w:b/>
        </w:rPr>
        <w:t>Sumber: Hasil Pengolahan SPSS 20, 2014</w:t>
      </w:r>
    </w:p>
    <w:p w:rsidR="00F10C8C" w:rsidRDefault="00F10C8C" w:rsidP="00F10C8C">
      <w:r>
        <w:tab/>
        <w:t xml:space="preserve">Berdasarkan grafik normal P-plot dapat diketahui bahwa data (titik-titik) menyebar di sekitar garis diagonal dan mengikuti arah garis diagonal yang </w:t>
      </w:r>
      <w:r>
        <w:lastRenderedPageBreak/>
        <w:t>menunjukkan bahwa pola berdistribusi normal, maka model regresi memenuhi asumsi normalitas. Berikut ini merupakan uji normalitas yang terakhir dengan menggunakan uji kolmogorov-smirnov (K-S):</w:t>
      </w:r>
    </w:p>
    <w:p w:rsidR="00F10C8C" w:rsidRDefault="00F10C8C" w:rsidP="00F10C8C">
      <w:pPr>
        <w:autoSpaceDE w:val="0"/>
        <w:autoSpaceDN w:val="0"/>
        <w:adjustRightInd w:val="0"/>
        <w:spacing w:line="400" w:lineRule="atLeast"/>
        <w:jc w:val="center"/>
        <w:rPr>
          <w:rFonts w:cs="Times New Roman"/>
          <w:b/>
          <w:szCs w:val="24"/>
        </w:rPr>
      </w:pPr>
      <w:r>
        <w:rPr>
          <w:rFonts w:cs="Times New Roman"/>
          <w:b/>
          <w:szCs w:val="24"/>
        </w:rPr>
        <w:t xml:space="preserve">Tabel 4.13 </w:t>
      </w:r>
    </w:p>
    <w:p w:rsidR="00F10C8C" w:rsidRPr="00F10C8C" w:rsidRDefault="00F10C8C" w:rsidP="00F10C8C">
      <w:pPr>
        <w:autoSpaceDE w:val="0"/>
        <w:autoSpaceDN w:val="0"/>
        <w:adjustRightInd w:val="0"/>
        <w:spacing w:line="400" w:lineRule="atLeast"/>
        <w:jc w:val="center"/>
        <w:rPr>
          <w:rFonts w:cs="Times New Roman"/>
          <w:b/>
          <w:szCs w:val="24"/>
        </w:rPr>
      </w:pPr>
      <w:r>
        <w:rPr>
          <w:rFonts w:cs="Times New Roman"/>
          <w:b/>
          <w:szCs w:val="24"/>
        </w:rPr>
        <w:t>Uji Normalitas dengan Kolmogorov-Smirnov</w:t>
      </w:r>
    </w:p>
    <w:tbl>
      <w:tblPr>
        <w:tblW w:w="501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17"/>
        <w:gridCol w:w="1423"/>
        <w:gridCol w:w="1177"/>
      </w:tblGrid>
      <w:tr w:rsidR="00F10C8C" w:rsidRPr="00F10C8C" w:rsidTr="00F10C8C">
        <w:trPr>
          <w:cantSplit/>
          <w:jc w:val="center"/>
        </w:trPr>
        <w:tc>
          <w:tcPr>
            <w:tcW w:w="5017" w:type="dxa"/>
            <w:gridSpan w:val="3"/>
            <w:tcBorders>
              <w:top w:val="nil"/>
              <w:left w:val="nil"/>
              <w:bottom w:val="nil"/>
              <w:right w:val="nil"/>
            </w:tcBorders>
            <w:shd w:val="clear" w:color="auto" w:fill="FFFFFF"/>
          </w:tcPr>
          <w:p w:rsidR="00F10C8C" w:rsidRPr="00F10C8C" w:rsidRDefault="00F10C8C" w:rsidP="00F10C8C">
            <w:pPr>
              <w:autoSpaceDE w:val="0"/>
              <w:autoSpaceDN w:val="0"/>
              <w:adjustRightInd w:val="0"/>
              <w:spacing w:line="320" w:lineRule="atLeast"/>
              <w:ind w:left="60" w:right="60"/>
              <w:jc w:val="center"/>
              <w:rPr>
                <w:rFonts w:ascii="Arial" w:hAnsi="Arial" w:cs="Arial"/>
                <w:color w:val="000000"/>
                <w:sz w:val="18"/>
                <w:szCs w:val="18"/>
              </w:rPr>
            </w:pPr>
            <w:r w:rsidRPr="00F10C8C">
              <w:rPr>
                <w:rFonts w:ascii="Arial" w:hAnsi="Arial" w:cs="Arial"/>
                <w:b/>
                <w:bCs/>
                <w:color w:val="000000"/>
                <w:sz w:val="18"/>
                <w:szCs w:val="18"/>
              </w:rPr>
              <w:t>One-Sample Kolmogorov-Smirnov Test</w:t>
            </w:r>
          </w:p>
        </w:tc>
      </w:tr>
      <w:tr w:rsidR="00F10C8C" w:rsidRPr="00F10C8C" w:rsidTr="00F10C8C">
        <w:trPr>
          <w:cantSplit/>
          <w:jc w:val="center"/>
        </w:trPr>
        <w:tc>
          <w:tcPr>
            <w:tcW w:w="3840" w:type="dxa"/>
            <w:gridSpan w:val="2"/>
            <w:tcBorders>
              <w:top w:val="single" w:sz="16" w:space="0" w:color="000000"/>
              <w:left w:val="single" w:sz="16" w:space="0" w:color="000000"/>
              <w:bottom w:val="single" w:sz="16" w:space="0" w:color="000000"/>
              <w:right w:val="nil"/>
            </w:tcBorders>
            <w:shd w:val="clear" w:color="auto" w:fill="FFFFFF"/>
          </w:tcPr>
          <w:p w:rsidR="00F10C8C" w:rsidRPr="00F10C8C" w:rsidRDefault="00F10C8C" w:rsidP="00F10C8C">
            <w:pPr>
              <w:autoSpaceDE w:val="0"/>
              <w:autoSpaceDN w:val="0"/>
              <w:adjustRightInd w:val="0"/>
              <w:spacing w:line="320" w:lineRule="atLeast"/>
              <w:ind w:left="60" w:right="60"/>
              <w:jc w:val="left"/>
              <w:rPr>
                <w:rFonts w:ascii="Arial" w:hAnsi="Arial" w:cs="Arial"/>
                <w:color w:val="000000"/>
                <w:sz w:val="18"/>
                <w:szCs w:val="18"/>
              </w:rPr>
            </w:pPr>
          </w:p>
        </w:tc>
        <w:tc>
          <w:tcPr>
            <w:tcW w:w="1177" w:type="dxa"/>
            <w:tcBorders>
              <w:top w:val="single" w:sz="16" w:space="0" w:color="000000"/>
              <w:left w:val="single" w:sz="16" w:space="0" w:color="000000"/>
              <w:bottom w:val="single" w:sz="16" w:space="0" w:color="000000"/>
              <w:right w:val="single" w:sz="16" w:space="0" w:color="000000"/>
            </w:tcBorders>
            <w:shd w:val="clear" w:color="auto" w:fill="FFFFFF"/>
          </w:tcPr>
          <w:p w:rsidR="00F10C8C" w:rsidRPr="00F10C8C" w:rsidRDefault="00F10C8C" w:rsidP="00F10C8C">
            <w:pPr>
              <w:autoSpaceDE w:val="0"/>
              <w:autoSpaceDN w:val="0"/>
              <w:adjustRightInd w:val="0"/>
              <w:spacing w:line="320" w:lineRule="atLeast"/>
              <w:ind w:left="60" w:right="60"/>
              <w:jc w:val="center"/>
              <w:rPr>
                <w:rFonts w:ascii="Arial" w:hAnsi="Arial" w:cs="Arial"/>
                <w:color w:val="000000"/>
                <w:sz w:val="18"/>
                <w:szCs w:val="18"/>
              </w:rPr>
            </w:pPr>
            <w:r w:rsidRPr="00F10C8C">
              <w:rPr>
                <w:rFonts w:ascii="Arial" w:hAnsi="Arial" w:cs="Arial"/>
                <w:color w:val="000000"/>
                <w:sz w:val="18"/>
                <w:szCs w:val="18"/>
              </w:rPr>
              <w:t>LDR</w:t>
            </w:r>
          </w:p>
        </w:tc>
      </w:tr>
      <w:tr w:rsidR="00F10C8C" w:rsidRPr="00F10C8C" w:rsidTr="00F10C8C">
        <w:trPr>
          <w:cantSplit/>
          <w:jc w:val="center"/>
        </w:trPr>
        <w:tc>
          <w:tcPr>
            <w:tcW w:w="3840" w:type="dxa"/>
            <w:gridSpan w:val="2"/>
            <w:tcBorders>
              <w:top w:val="single" w:sz="16" w:space="0" w:color="000000"/>
              <w:left w:val="single" w:sz="16" w:space="0" w:color="000000"/>
              <w:bottom w:val="nil"/>
              <w:right w:val="nil"/>
            </w:tcBorders>
            <w:shd w:val="clear" w:color="auto" w:fill="FFFFFF"/>
            <w:vAlign w:val="center"/>
          </w:tcPr>
          <w:p w:rsidR="00F10C8C" w:rsidRPr="00F10C8C" w:rsidRDefault="00F10C8C" w:rsidP="00F10C8C">
            <w:pPr>
              <w:autoSpaceDE w:val="0"/>
              <w:autoSpaceDN w:val="0"/>
              <w:adjustRightInd w:val="0"/>
              <w:spacing w:line="320" w:lineRule="atLeast"/>
              <w:ind w:left="60" w:right="60"/>
              <w:jc w:val="left"/>
              <w:rPr>
                <w:rFonts w:ascii="Arial" w:hAnsi="Arial" w:cs="Arial"/>
                <w:color w:val="000000"/>
                <w:sz w:val="18"/>
                <w:szCs w:val="18"/>
              </w:rPr>
            </w:pPr>
            <w:r w:rsidRPr="00F10C8C">
              <w:rPr>
                <w:rFonts w:ascii="Arial" w:hAnsi="Arial" w:cs="Arial"/>
                <w:color w:val="000000"/>
                <w:sz w:val="18"/>
                <w:szCs w:val="18"/>
              </w:rPr>
              <w:t>N</w:t>
            </w:r>
          </w:p>
        </w:tc>
        <w:tc>
          <w:tcPr>
            <w:tcW w:w="1177" w:type="dxa"/>
            <w:tcBorders>
              <w:top w:val="single" w:sz="16" w:space="0" w:color="000000"/>
              <w:left w:val="single" w:sz="16" w:space="0" w:color="000000"/>
              <w:bottom w:val="nil"/>
              <w:right w:val="single" w:sz="16" w:space="0" w:color="000000"/>
            </w:tcBorders>
            <w:shd w:val="clear" w:color="auto" w:fill="FFFFFF"/>
            <w:vAlign w:val="center"/>
          </w:tcPr>
          <w:p w:rsidR="00F10C8C" w:rsidRPr="00F10C8C" w:rsidRDefault="00F10C8C" w:rsidP="00F10C8C">
            <w:pPr>
              <w:autoSpaceDE w:val="0"/>
              <w:autoSpaceDN w:val="0"/>
              <w:adjustRightInd w:val="0"/>
              <w:spacing w:line="320" w:lineRule="atLeast"/>
              <w:ind w:left="60" w:right="60"/>
              <w:jc w:val="right"/>
              <w:rPr>
                <w:rFonts w:ascii="Arial" w:hAnsi="Arial" w:cs="Arial"/>
                <w:color w:val="000000"/>
                <w:sz w:val="18"/>
                <w:szCs w:val="18"/>
              </w:rPr>
            </w:pPr>
            <w:r w:rsidRPr="00F10C8C">
              <w:rPr>
                <w:rFonts w:ascii="Arial" w:hAnsi="Arial" w:cs="Arial"/>
                <w:color w:val="000000"/>
                <w:sz w:val="18"/>
                <w:szCs w:val="18"/>
              </w:rPr>
              <w:t>20</w:t>
            </w:r>
          </w:p>
        </w:tc>
      </w:tr>
      <w:tr w:rsidR="00F10C8C" w:rsidRPr="00F10C8C" w:rsidTr="00F10C8C">
        <w:trPr>
          <w:cantSplit/>
          <w:jc w:val="center"/>
        </w:trPr>
        <w:tc>
          <w:tcPr>
            <w:tcW w:w="2417" w:type="dxa"/>
            <w:vMerge w:val="restart"/>
            <w:tcBorders>
              <w:top w:val="nil"/>
              <w:left w:val="single" w:sz="16" w:space="0" w:color="000000"/>
              <w:bottom w:val="nil"/>
              <w:right w:val="nil"/>
            </w:tcBorders>
            <w:shd w:val="clear" w:color="auto" w:fill="FFFFFF"/>
            <w:vAlign w:val="center"/>
          </w:tcPr>
          <w:p w:rsidR="00F10C8C" w:rsidRPr="00F10C8C" w:rsidRDefault="00F10C8C" w:rsidP="00F10C8C">
            <w:pPr>
              <w:autoSpaceDE w:val="0"/>
              <w:autoSpaceDN w:val="0"/>
              <w:adjustRightInd w:val="0"/>
              <w:spacing w:line="320" w:lineRule="atLeast"/>
              <w:ind w:left="60" w:right="60"/>
              <w:jc w:val="left"/>
              <w:rPr>
                <w:rFonts w:ascii="Arial" w:hAnsi="Arial" w:cs="Arial"/>
                <w:color w:val="000000"/>
                <w:sz w:val="18"/>
                <w:szCs w:val="18"/>
              </w:rPr>
            </w:pPr>
            <w:r w:rsidRPr="00F10C8C">
              <w:rPr>
                <w:rFonts w:ascii="Arial" w:hAnsi="Arial" w:cs="Arial"/>
                <w:color w:val="000000"/>
                <w:sz w:val="18"/>
                <w:szCs w:val="18"/>
              </w:rPr>
              <w:t>Normal Parameters</w:t>
            </w:r>
            <w:r w:rsidRPr="00F10C8C">
              <w:rPr>
                <w:rFonts w:ascii="Arial" w:hAnsi="Arial" w:cs="Arial"/>
                <w:color w:val="000000"/>
                <w:sz w:val="18"/>
                <w:szCs w:val="18"/>
                <w:vertAlign w:val="superscript"/>
              </w:rPr>
              <w:t>a,b</w:t>
            </w:r>
          </w:p>
        </w:tc>
        <w:tc>
          <w:tcPr>
            <w:tcW w:w="1423" w:type="dxa"/>
            <w:tcBorders>
              <w:top w:val="nil"/>
              <w:left w:val="nil"/>
              <w:bottom w:val="nil"/>
              <w:right w:val="single" w:sz="16" w:space="0" w:color="000000"/>
            </w:tcBorders>
            <w:shd w:val="clear" w:color="auto" w:fill="FFFFFF"/>
            <w:vAlign w:val="center"/>
          </w:tcPr>
          <w:p w:rsidR="00F10C8C" w:rsidRPr="00F10C8C" w:rsidRDefault="00F10C8C" w:rsidP="00F10C8C">
            <w:pPr>
              <w:autoSpaceDE w:val="0"/>
              <w:autoSpaceDN w:val="0"/>
              <w:adjustRightInd w:val="0"/>
              <w:spacing w:line="320" w:lineRule="atLeast"/>
              <w:ind w:left="60" w:right="60"/>
              <w:jc w:val="left"/>
              <w:rPr>
                <w:rFonts w:ascii="Arial" w:hAnsi="Arial" w:cs="Arial"/>
                <w:color w:val="000000"/>
                <w:sz w:val="18"/>
                <w:szCs w:val="18"/>
              </w:rPr>
            </w:pPr>
            <w:r w:rsidRPr="00F10C8C">
              <w:rPr>
                <w:rFonts w:ascii="Arial" w:hAnsi="Arial" w:cs="Arial"/>
                <w:color w:val="000000"/>
                <w:sz w:val="18"/>
                <w:szCs w:val="18"/>
              </w:rPr>
              <w:t>Mean</w:t>
            </w:r>
          </w:p>
        </w:tc>
        <w:tc>
          <w:tcPr>
            <w:tcW w:w="1177" w:type="dxa"/>
            <w:tcBorders>
              <w:top w:val="nil"/>
              <w:left w:val="single" w:sz="16" w:space="0" w:color="000000"/>
              <w:bottom w:val="nil"/>
              <w:right w:val="single" w:sz="16" w:space="0" w:color="000000"/>
            </w:tcBorders>
            <w:shd w:val="clear" w:color="auto" w:fill="FFFFFF"/>
            <w:vAlign w:val="center"/>
          </w:tcPr>
          <w:p w:rsidR="00F10C8C" w:rsidRPr="00F10C8C" w:rsidRDefault="00F10C8C" w:rsidP="00F10C8C">
            <w:pPr>
              <w:autoSpaceDE w:val="0"/>
              <w:autoSpaceDN w:val="0"/>
              <w:adjustRightInd w:val="0"/>
              <w:spacing w:line="320" w:lineRule="atLeast"/>
              <w:ind w:left="60" w:right="60"/>
              <w:jc w:val="right"/>
              <w:rPr>
                <w:rFonts w:ascii="Arial" w:hAnsi="Arial" w:cs="Arial"/>
                <w:color w:val="000000"/>
                <w:sz w:val="18"/>
                <w:szCs w:val="18"/>
              </w:rPr>
            </w:pPr>
            <w:r w:rsidRPr="00F10C8C">
              <w:rPr>
                <w:rFonts w:ascii="Arial" w:hAnsi="Arial" w:cs="Arial"/>
                <w:color w:val="000000"/>
                <w:sz w:val="18"/>
                <w:szCs w:val="18"/>
              </w:rPr>
              <w:t>73.278000</w:t>
            </w:r>
          </w:p>
        </w:tc>
      </w:tr>
      <w:tr w:rsidR="00F10C8C" w:rsidRPr="00F10C8C" w:rsidTr="00F10C8C">
        <w:trPr>
          <w:cantSplit/>
          <w:jc w:val="center"/>
        </w:trPr>
        <w:tc>
          <w:tcPr>
            <w:tcW w:w="2417" w:type="dxa"/>
            <w:vMerge/>
            <w:tcBorders>
              <w:top w:val="nil"/>
              <w:left w:val="single" w:sz="16" w:space="0" w:color="000000"/>
              <w:bottom w:val="nil"/>
              <w:right w:val="nil"/>
            </w:tcBorders>
            <w:shd w:val="clear" w:color="auto" w:fill="FFFFFF"/>
            <w:vAlign w:val="center"/>
          </w:tcPr>
          <w:p w:rsidR="00F10C8C" w:rsidRPr="00F10C8C" w:rsidRDefault="00F10C8C" w:rsidP="00F10C8C">
            <w:pPr>
              <w:autoSpaceDE w:val="0"/>
              <w:autoSpaceDN w:val="0"/>
              <w:adjustRightInd w:val="0"/>
              <w:spacing w:line="240" w:lineRule="auto"/>
              <w:jc w:val="left"/>
              <w:rPr>
                <w:rFonts w:ascii="Arial" w:hAnsi="Arial" w:cs="Arial"/>
                <w:color w:val="000000"/>
                <w:sz w:val="18"/>
                <w:szCs w:val="18"/>
              </w:rPr>
            </w:pPr>
          </w:p>
        </w:tc>
        <w:tc>
          <w:tcPr>
            <w:tcW w:w="1423" w:type="dxa"/>
            <w:tcBorders>
              <w:top w:val="nil"/>
              <w:left w:val="nil"/>
              <w:bottom w:val="nil"/>
              <w:right w:val="single" w:sz="16" w:space="0" w:color="000000"/>
            </w:tcBorders>
            <w:shd w:val="clear" w:color="auto" w:fill="FFFFFF"/>
            <w:vAlign w:val="center"/>
          </w:tcPr>
          <w:p w:rsidR="00F10C8C" w:rsidRPr="00F10C8C" w:rsidRDefault="00F10C8C" w:rsidP="00F10C8C">
            <w:pPr>
              <w:autoSpaceDE w:val="0"/>
              <w:autoSpaceDN w:val="0"/>
              <w:adjustRightInd w:val="0"/>
              <w:spacing w:line="320" w:lineRule="atLeast"/>
              <w:ind w:left="60" w:right="60"/>
              <w:jc w:val="left"/>
              <w:rPr>
                <w:rFonts w:ascii="Arial" w:hAnsi="Arial" w:cs="Arial"/>
                <w:color w:val="000000"/>
                <w:sz w:val="18"/>
                <w:szCs w:val="18"/>
              </w:rPr>
            </w:pPr>
            <w:r w:rsidRPr="00F10C8C">
              <w:rPr>
                <w:rFonts w:ascii="Arial" w:hAnsi="Arial" w:cs="Arial"/>
                <w:color w:val="000000"/>
                <w:sz w:val="18"/>
                <w:szCs w:val="18"/>
              </w:rPr>
              <w:t>Std. Deviation</w:t>
            </w:r>
          </w:p>
        </w:tc>
        <w:tc>
          <w:tcPr>
            <w:tcW w:w="1177" w:type="dxa"/>
            <w:tcBorders>
              <w:top w:val="nil"/>
              <w:left w:val="single" w:sz="16" w:space="0" w:color="000000"/>
              <w:bottom w:val="nil"/>
              <w:right w:val="single" w:sz="16" w:space="0" w:color="000000"/>
            </w:tcBorders>
            <w:shd w:val="clear" w:color="auto" w:fill="FFFFFF"/>
            <w:vAlign w:val="center"/>
          </w:tcPr>
          <w:p w:rsidR="00F10C8C" w:rsidRPr="00F10C8C" w:rsidRDefault="00F10C8C" w:rsidP="00F10C8C">
            <w:pPr>
              <w:autoSpaceDE w:val="0"/>
              <w:autoSpaceDN w:val="0"/>
              <w:adjustRightInd w:val="0"/>
              <w:spacing w:line="320" w:lineRule="atLeast"/>
              <w:ind w:left="60" w:right="60"/>
              <w:jc w:val="right"/>
              <w:rPr>
                <w:rFonts w:ascii="Arial" w:hAnsi="Arial" w:cs="Arial"/>
                <w:color w:val="000000"/>
                <w:sz w:val="18"/>
                <w:szCs w:val="18"/>
              </w:rPr>
            </w:pPr>
            <w:r w:rsidRPr="00F10C8C">
              <w:rPr>
                <w:rFonts w:ascii="Arial" w:hAnsi="Arial" w:cs="Arial"/>
                <w:color w:val="000000"/>
                <w:sz w:val="18"/>
                <w:szCs w:val="18"/>
              </w:rPr>
              <w:t>9.0291263</w:t>
            </w:r>
          </w:p>
        </w:tc>
      </w:tr>
      <w:tr w:rsidR="00F10C8C" w:rsidRPr="00F10C8C" w:rsidTr="00F10C8C">
        <w:trPr>
          <w:cantSplit/>
          <w:jc w:val="center"/>
        </w:trPr>
        <w:tc>
          <w:tcPr>
            <w:tcW w:w="2417" w:type="dxa"/>
            <w:vMerge w:val="restart"/>
            <w:tcBorders>
              <w:top w:val="nil"/>
              <w:left w:val="single" w:sz="16" w:space="0" w:color="000000"/>
              <w:bottom w:val="nil"/>
              <w:right w:val="nil"/>
            </w:tcBorders>
            <w:shd w:val="clear" w:color="auto" w:fill="FFFFFF"/>
            <w:vAlign w:val="center"/>
          </w:tcPr>
          <w:p w:rsidR="00F10C8C" w:rsidRPr="00F10C8C" w:rsidRDefault="00F10C8C" w:rsidP="00F10C8C">
            <w:pPr>
              <w:autoSpaceDE w:val="0"/>
              <w:autoSpaceDN w:val="0"/>
              <w:adjustRightInd w:val="0"/>
              <w:spacing w:line="320" w:lineRule="atLeast"/>
              <w:ind w:left="60" w:right="60"/>
              <w:jc w:val="left"/>
              <w:rPr>
                <w:rFonts w:ascii="Arial" w:hAnsi="Arial" w:cs="Arial"/>
                <w:color w:val="000000"/>
                <w:sz w:val="18"/>
                <w:szCs w:val="18"/>
              </w:rPr>
            </w:pPr>
            <w:r w:rsidRPr="00F10C8C">
              <w:rPr>
                <w:rFonts w:ascii="Arial" w:hAnsi="Arial" w:cs="Arial"/>
                <w:color w:val="000000"/>
                <w:sz w:val="18"/>
                <w:szCs w:val="18"/>
              </w:rPr>
              <w:t>Most Extreme Differences</w:t>
            </w:r>
          </w:p>
        </w:tc>
        <w:tc>
          <w:tcPr>
            <w:tcW w:w="1423" w:type="dxa"/>
            <w:tcBorders>
              <w:top w:val="nil"/>
              <w:left w:val="nil"/>
              <w:bottom w:val="nil"/>
              <w:right w:val="single" w:sz="16" w:space="0" w:color="000000"/>
            </w:tcBorders>
            <w:shd w:val="clear" w:color="auto" w:fill="FFFFFF"/>
            <w:vAlign w:val="center"/>
          </w:tcPr>
          <w:p w:rsidR="00F10C8C" w:rsidRPr="00F10C8C" w:rsidRDefault="00F10C8C" w:rsidP="00F10C8C">
            <w:pPr>
              <w:autoSpaceDE w:val="0"/>
              <w:autoSpaceDN w:val="0"/>
              <w:adjustRightInd w:val="0"/>
              <w:spacing w:line="320" w:lineRule="atLeast"/>
              <w:ind w:left="60" w:right="60"/>
              <w:jc w:val="left"/>
              <w:rPr>
                <w:rFonts w:ascii="Arial" w:hAnsi="Arial" w:cs="Arial"/>
                <w:color w:val="000000"/>
                <w:sz w:val="18"/>
                <w:szCs w:val="18"/>
              </w:rPr>
            </w:pPr>
            <w:r w:rsidRPr="00F10C8C">
              <w:rPr>
                <w:rFonts w:ascii="Arial" w:hAnsi="Arial" w:cs="Arial"/>
                <w:color w:val="000000"/>
                <w:sz w:val="18"/>
                <w:szCs w:val="18"/>
              </w:rPr>
              <w:t>Absolute</w:t>
            </w:r>
          </w:p>
        </w:tc>
        <w:tc>
          <w:tcPr>
            <w:tcW w:w="1177" w:type="dxa"/>
            <w:tcBorders>
              <w:top w:val="nil"/>
              <w:left w:val="single" w:sz="16" w:space="0" w:color="000000"/>
              <w:bottom w:val="nil"/>
              <w:right w:val="single" w:sz="16" w:space="0" w:color="000000"/>
            </w:tcBorders>
            <w:shd w:val="clear" w:color="auto" w:fill="FFFFFF"/>
            <w:vAlign w:val="center"/>
          </w:tcPr>
          <w:p w:rsidR="00F10C8C" w:rsidRPr="00F10C8C" w:rsidRDefault="00F10C8C" w:rsidP="00F10C8C">
            <w:pPr>
              <w:autoSpaceDE w:val="0"/>
              <w:autoSpaceDN w:val="0"/>
              <w:adjustRightInd w:val="0"/>
              <w:spacing w:line="320" w:lineRule="atLeast"/>
              <w:ind w:left="60" w:right="60"/>
              <w:jc w:val="right"/>
              <w:rPr>
                <w:rFonts w:ascii="Arial" w:hAnsi="Arial" w:cs="Arial"/>
                <w:color w:val="000000"/>
                <w:sz w:val="18"/>
                <w:szCs w:val="18"/>
              </w:rPr>
            </w:pPr>
            <w:r w:rsidRPr="00F10C8C">
              <w:rPr>
                <w:rFonts w:ascii="Arial" w:hAnsi="Arial" w:cs="Arial"/>
                <w:color w:val="000000"/>
                <w:sz w:val="18"/>
                <w:szCs w:val="18"/>
              </w:rPr>
              <w:t>.129</w:t>
            </w:r>
          </w:p>
        </w:tc>
      </w:tr>
      <w:tr w:rsidR="00F10C8C" w:rsidRPr="00F10C8C" w:rsidTr="00F10C8C">
        <w:trPr>
          <w:cantSplit/>
          <w:jc w:val="center"/>
        </w:trPr>
        <w:tc>
          <w:tcPr>
            <w:tcW w:w="2417" w:type="dxa"/>
            <w:vMerge/>
            <w:tcBorders>
              <w:top w:val="nil"/>
              <w:left w:val="single" w:sz="16" w:space="0" w:color="000000"/>
              <w:bottom w:val="nil"/>
              <w:right w:val="nil"/>
            </w:tcBorders>
            <w:shd w:val="clear" w:color="auto" w:fill="FFFFFF"/>
            <w:vAlign w:val="center"/>
          </w:tcPr>
          <w:p w:rsidR="00F10C8C" w:rsidRPr="00F10C8C" w:rsidRDefault="00F10C8C" w:rsidP="00F10C8C">
            <w:pPr>
              <w:autoSpaceDE w:val="0"/>
              <w:autoSpaceDN w:val="0"/>
              <w:adjustRightInd w:val="0"/>
              <w:spacing w:line="240" w:lineRule="auto"/>
              <w:jc w:val="left"/>
              <w:rPr>
                <w:rFonts w:ascii="Arial" w:hAnsi="Arial" w:cs="Arial"/>
                <w:color w:val="000000"/>
                <w:sz w:val="18"/>
                <w:szCs w:val="18"/>
              </w:rPr>
            </w:pPr>
          </w:p>
        </w:tc>
        <w:tc>
          <w:tcPr>
            <w:tcW w:w="1423" w:type="dxa"/>
            <w:tcBorders>
              <w:top w:val="nil"/>
              <w:left w:val="nil"/>
              <w:bottom w:val="nil"/>
              <w:right w:val="single" w:sz="16" w:space="0" w:color="000000"/>
            </w:tcBorders>
            <w:shd w:val="clear" w:color="auto" w:fill="FFFFFF"/>
            <w:vAlign w:val="center"/>
          </w:tcPr>
          <w:p w:rsidR="00F10C8C" w:rsidRPr="00F10C8C" w:rsidRDefault="00F10C8C" w:rsidP="00F10C8C">
            <w:pPr>
              <w:autoSpaceDE w:val="0"/>
              <w:autoSpaceDN w:val="0"/>
              <w:adjustRightInd w:val="0"/>
              <w:spacing w:line="320" w:lineRule="atLeast"/>
              <w:ind w:left="60" w:right="60"/>
              <w:jc w:val="left"/>
              <w:rPr>
                <w:rFonts w:ascii="Arial" w:hAnsi="Arial" w:cs="Arial"/>
                <w:color w:val="000000"/>
                <w:sz w:val="18"/>
                <w:szCs w:val="18"/>
              </w:rPr>
            </w:pPr>
            <w:r w:rsidRPr="00F10C8C">
              <w:rPr>
                <w:rFonts w:ascii="Arial" w:hAnsi="Arial" w:cs="Arial"/>
                <w:color w:val="000000"/>
                <w:sz w:val="18"/>
                <w:szCs w:val="18"/>
              </w:rPr>
              <w:t>Positive</w:t>
            </w:r>
          </w:p>
        </w:tc>
        <w:tc>
          <w:tcPr>
            <w:tcW w:w="1177" w:type="dxa"/>
            <w:tcBorders>
              <w:top w:val="nil"/>
              <w:left w:val="single" w:sz="16" w:space="0" w:color="000000"/>
              <w:bottom w:val="nil"/>
              <w:right w:val="single" w:sz="16" w:space="0" w:color="000000"/>
            </w:tcBorders>
            <w:shd w:val="clear" w:color="auto" w:fill="FFFFFF"/>
            <w:vAlign w:val="center"/>
          </w:tcPr>
          <w:p w:rsidR="00F10C8C" w:rsidRPr="00F10C8C" w:rsidRDefault="00F10C8C" w:rsidP="00F10C8C">
            <w:pPr>
              <w:autoSpaceDE w:val="0"/>
              <w:autoSpaceDN w:val="0"/>
              <w:adjustRightInd w:val="0"/>
              <w:spacing w:line="320" w:lineRule="atLeast"/>
              <w:ind w:left="60" w:right="60"/>
              <w:jc w:val="right"/>
              <w:rPr>
                <w:rFonts w:ascii="Arial" w:hAnsi="Arial" w:cs="Arial"/>
                <w:color w:val="000000"/>
                <w:sz w:val="18"/>
                <w:szCs w:val="18"/>
              </w:rPr>
            </w:pPr>
            <w:r w:rsidRPr="00F10C8C">
              <w:rPr>
                <w:rFonts w:ascii="Arial" w:hAnsi="Arial" w:cs="Arial"/>
                <w:color w:val="000000"/>
                <w:sz w:val="18"/>
                <w:szCs w:val="18"/>
              </w:rPr>
              <w:t>.129</w:t>
            </w:r>
          </w:p>
        </w:tc>
      </w:tr>
      <w:tr w:rsidR="00F10C8C" w:rsidRPr="00F10C8C" w:rsidTr="00F10C8C">
        <w:trPr>
          <w:cantSplit/>
          <w:jc w:val="center"/>
        </w:trPr>
        <w:tc>
          <w:tcPr>
            <w:tcW w:w="2417" w:type="dxa"/>
            <w:vMerge/>
            <w:tcBorders>
              <w:top w:val="nil"/>
              <w:left w:val="single" w:sz="16" w:space="0" w:color="000000"/>
              <w:bottom w:val="nil"/>
              <w:right w:val="nil"/>
            </w:tcBorders>
            <w:shd w:val="clear" w:color="auto" w:fill="FFFFFF"/>
            <w:vAlign w:val="center"/>
          </w:tcPr>
          <w:p w:rsidR="00F10C8C" w:rsidRPr="00F10C8C" w:rsidRDefault="00F10C8C" w:rsidP="00F10C8C">
            <w:pPr>
              <w:autoSpaceDE w:val="0"/>
              <w:autoSpaceDN w:val="0"/>
              <w:adjustRightInd w:val="0"/>
              <w:spacing w:line="240" w:lineRule="auto"/>
              <w:jc w:val="left"/>
              <w:rPr>
                <w:rFonts w:ascii="Arial" w:hAnsi="Arial" w:cs="Arial"/>
                <w:color w:val="000000"/>
                <w:sz w:val="18"/>
                <w:szCs w:val="18"/>
              </w:rPr>
            </w:pPr>
          </w:p>
        </w:tc>
        <w:tc>
          <w:tcPr>
            <w:tcW w:w="1423" w:type="dxa"/>
            <w:tcBorders>
              <w:top w:val="nil"/>
              <w:left w:val="nil"/>
              <w:bottom w:val="nil"/>
              <w:right w:val="single" w:sz="16" w:space="0" w:color="000000"/>
            </w:tcBorders>
            <w:shd w:val="clear" w:color="auto" w:fill="FFFFFF"/>
            <w:vAlign w:val="center"/>
          </w:tcPr>
          <w:p w:rsidR="00F10C8C" w:rsidRPr="00F10C8C" w:rsidRDefault="00F10C8C" w:rsidP="00F10C8C">
            <w:pPr>
              <w:autoSpaceDE w:val="0"/>
              <w:autoSpaceDN w:val="0"/>
              <w:adjustRightInd w:val="0"/>
              <w:spacing w:line="320" w:lineRule="atLeast"/>
              <w:ind w:left="60" w:right="60"/>
              <w:jc w:val="left"/>
              <w:rPr>
                <w:rFonts w:ascii="Arial" w:hAnsi="Arial" w:cs="Arial"/>
                <w:color w:val="000000"/>
                <w:sz w:val="18"/>
                <w:szCs w:val="18"/>
              </w:rPr>
            </w:pPr>
            <w:r w:rsidRPr="00F10C8C">
              <w:rPr>
                <w:rFonts w:ascii="Arial" w:hAnsi="Arial" w:cs="Arial"/>
                <w:color w:val="000000"/>
                <w:sz w:val="18"/>
                <w:szCs w:val="18"/>
              </w:rPr>
              <w:t>Negative</w:t>
            </w:r>
          </w:p>
        </w:tc>
        <w:tc>
          <w:tcPr>
            <w:tcW w:w="1177" w:type="dxa"/>
            <w:tcBorders>
              <w:top w:val="nil"/>
              <w:left w:val="single" w:sz="16" w:space="0" w:color="000000"/>
              <w:bottom w:val="nil"/>
              <w:right w:val="single" w:sz="16" w:space="0" w:color="000000"/>
            </w:tcBorders>
            <w:shd w:val="clear" w:color="auto" w:fill="FFFFFF"/>
            <w:vAlign w:val="center"/>
          </w:tcPr>
          <w:p w:rsidR="00F10C8C" w:rsidRPr="00F10C8C" w:rsidRDefault="00F10C8C" w:rsidP="00F10C8C">
            <w:pPr>
              <w:autoSpaceDE w:val="0"/>
              <w:autoSpaceDN w:val="0"/>
              <w:adjustRightInd w:val="0"/>
              <w:spacing w:line="320" w:lineRule="atLeast"/>
              <w:ind w:left="60" w:right="60"/>
              <w:jc w:val="right"/>
              <w:rPr>
                <w:rFonts w:ascii="Arial" w:hAnsi="Arial" w:cs="Arial"/>
                <w:color w:val="000000"/>
                <w:sz w:val="18"/>
                <w:szCs w:val="18"/>
              </w:rPr>
            </w:pPr>
            <w:r w:rsidRPr="00F10C8C">
              <w:rPr>
                <w:rFonts w:ascii="Arial" w:hAnsi="Arial" w:cs="Arial"/>
                <w:color w:val="000000"/>
                <w:sz w:val="18"/>
                <w:szCs w:val="18"/>
              </w:rPr>
              <w:t>-.092</w:t>
            </w:r>
          </w:p>
        </w:tc>
      </w:tr>
      <w:tr w:rsidR="00F10C8C" w:rsidRPr="00F10C8C" w:rsidTr="00F10C8C">
        <w:trPr>
          <w:cantSplit/>
          <w:jc w:val="center"/>
        </w:trPr>
        <w:tc>
          <w:tcPr>
            <w:tcW w:w="3840" w:type="dxa"/>
            <w:gridSpan w:val="2"/>
            <w:tcBorders>
              <w:top w:val="nil"/>
              <w:left w:val="single" w:sz="16" w:space="0" w:color="000000"/>
              <w:bottom w:val="nil"/>
              <w:right w:val="nil"/>
            </w:tcBorders>
            <w:shd w:val="clear" w:color="auto" w:fill="FFFFFF"/>
            <w:vAlign w:val="center"/>
          </w:tcPr>
          <w:p w:rsidR="00F10C8C" w:rsidRPr="00F10C8C" w:rsidRDefault="00F10C8C" w:rsidP="00F10C8C">
            <w:pPr>
              <w:autoSpaceDE w:val="0"/>
              <w:autoSpaceDN w:val="0"/>
              <w:adjustRightInd w:val="0"/>
              <w:spacing w:line="320" w:lineRule="atLeast"/>
              <w:ind w:left="60" w:right="60"/>
              <w:jc w:val="left"/>
              <w:rPr>
                <w:rFonts w:ascii="Arial" w:hAnsi="Arial" w:cs="Arial"/>
                <w:color w:val="000000"/>
                <w:sz w:val="18"/>
                <w:szCs w:val="18"/>
              </w:rPr>
            </w:pPr>
            <w:r w:rsidRPr="00F10C8C">
              <w:rPr>
                <w:rFonts w:ascii="Arial" w:hAnsi="Arial" w:cs="Arial"/>
                <w:color w:val="000000"/>
                <w:sz w:val="18"/>
                <w:szCs w:val="18"/>
              </w:rPr>
              <w:t>Kolmogorov-Smirnov Z</w:t>
            </w:r>
          </w:p>
        </w:tc>
        <w:tc>
          <w:tcPr>
            <w:tcW w:w="1177" w:type="dxa"/>
            <w:tcBorders>
              <w:top w:val="nil"/>
              <w:left w:val="single" w:sz="16" w:space="0" w:color="000000"/>
              <w:bottom w:val="nil"/>
              <w:right w:val="single" w:sz="16" w:space="0" w:color="000000"/>
            </w:tcBorders>
            <w:shd w:val="clear" w:color="auto" w:fill="FFFFFF"/>
            <w:vAlign w:val="center"/>
          </w:tcPr>
          <w:p w:rsidR="00F10C8C" w:rsidRPr="00F10C8C" w:rsidRDefault="00F10C8C" w:rsidP="00F10C8C">
            <w:pPr>
              <w:autoSpaceDE w:val="0"/>
              <w:autoSpaceDN w:val="0"/>
              <w:adjustRightInd w:val="0"/>
              <w:spacing w:line="320" w:lineRule="atLeast"/>
              <w:ind w:left="60" w:right="60"/>
              <w:jc w:val="right"/>
              <w:rPr>
                <w:rFonts w:ascii="Arial" w:hAnsi="Arial" w:cs="Arial"/>
                <w:color w:val="000000"/>
                <w:sz w:val="18"/>
                <w:szCs w:val="18"/>
              </w:rPr>
            </w:pPr>
            <w:r w:rsidRPr="00F10C8C">
              <w:rPr>
                <w:rFonts w:ascii="Arial" w:hAnsi="Arial" w:cs="Arial"/>
                <w:color w:val="000000"/>
                <w:sz w:val="18"/>
                <w:szCs w:val="18"/>
              </w:rPr>
              <w:t>.576</w:t>
            </w:r>
          </w:p>
        </w:tc>
      </w:tr>
      <w:tr w:rsidR="00F10C8C" w:rsidRPr="00F10C8C" w:rsidTr="00F10C8C">
        <w:trPr>
          <w:cantSplit/>
          <w:jc w:val="center"/>
        </w:trPr>
        <w:tc>
          <w:tcPr>
            <w:tcW w:w="3840" w:type="dxa"/>
            <w:gridSpan w:val="2"/>
            <w:tcBorders>
              <w:top w:val="nil"/>
              <w:left w:val="single" w:sz="16" w:space="0" w:color="000000"/>
              <w:bottom w:val="single" w:sz="16" w:space="0" w:color="000000"/>
              <w:right w:val="nil"/>
            </w:tcBorders>
            <w:shd w:val="clear" w:color="auto" w:fill="FFFFFF"/>
            <w:vAlign w:val="center"/>
          </w:tcPr>
          <w:p w:rsidR="00F10C8C" w:rsidRPr="00F10C8C" w:rsidRDefault="00F10C8C" w:rsidP="00F10C8C">
            <w:pPr>
              <w:autoSpaceDE w:val="0"/>
              <w:autoSpaceDN w:val="0"/>
              <w:adjustRightInd w:val="0"/>
              <w:spacing w:line="320" w:lineRule="atLeast"/>
              <w:ind w:left="60" w:right="60"/>
              <w:jc w:val="left"/>
              <w:rPr>
                <w:rFonts w:ascii="Arial" w:hAnsi="Arial" w:cs="Arial"/>
                <w:color w:val="000000"/>
                <w:sz w:val="18"/>
                <w:szCs w:val="18"/>
              </w:rPr>
            </w:pPr>
            <w:r w:rsidRPr="00F10C8C">
              <w:rPr>
                <w:rFonts w:ascii="Arial" w:hAnsi="Arial" w:cs="Arial"/>
                <w:color w:val="000000"/>
                <w:sz w:val="18"/>
                <w:szCs w:val="18"/>
              </w:rPr>
              <w:t>Asymp. Sig. (2-tailed)</w:t>
            </w:r>
          </w:p>
        </w:tc>
        <w:tc>
          <w:tcPr>
            <w:tcW w:w="1177" w:type="dxa"/>
            <w:tcBorders>
              <w:top w:val="nil"/>
              <w:left w:val="single" w:sz="16" w:space="0" w:color="000000"/>
              <w:bottom w:val="single" w:sz="16" w:space="0" w:color="000000"/>
              <w:right w:val="single" w:sz="16" w:space="0" w:color="000000"/>
            </w:tcBorders>
            <w:shd w:val="clear" w:color="auto" w:fill="FFFFFF"/>
            <w:vAlign w:val="center"/>
          </w:tcPr>
          <w:p w:rsidR="00F10C8C" w:rsidRPr="00F10C8C" w:rsidRDefault="00F10C8C" w:rsidP="00F10C8C">
            <w:pPr>
              <w:autoSpaceDE w:val="0"/>
              <w:autoSpaceDN w:val="0"/>
              <w:adjustRightInd w:val="0"/>
              <w:spacing w:line="320" w:lineRule="atLeast"/>
              <w:ind w:left="60" w:right="60"/>
              <w:jc w:val="right"/>
              <w:rPr>
                <w:rFonts w:ascii="Arial" w:hAnsi="Arial" w:cs="Arial"/>
                <w:color w:val="000000"/>
                <w:sz w:val="18"/>
                <w:szCs w:val="18"/>
              </w:rPr>
            </w:pPr>
            <w:r w:rsidRPr="00F10C8C">
              <w:rPr>
                <w:rFonts w:ascii="Arial" w:hAnsi="Arial" w:cs="Arial"/>
                <w:color w:val="000000"/>
                <w:sz w:val="18"/>
                <w:szCs w:val="18"/>
              </w:rPr>
              <w:t>.895</w:t>
            </w:r>
          </w:p>
        </w:tc>
      </w:tr>
      <w:tr w:rsidR="00F10C8C" w:rsidRPr="00F10C8C" w:rsidTr="00F10C8C">
        <w:trPr>
          <w:cantSplit/>
          <w:jc w:val="center"/>
        </w:trPr>
        <w:tc>
          <w:tcPr>
            <w:tcW w:w="5017" w:type="dxa"/>
            <w:gridSpan w:val="3"/>
            <w:tcBorders>
              <w:top w:val="nil"/>
              <w:left w:val="nil"/>
              <w:bottom w:val="nil"/>
              <w:right w:val="nil"/>
            </w:tcBorders>
            <w:shd w:val="clear" w:color="auto" w:fill="FFFFFF"/>
          </w:tcPr>
          <w:p w:rsidR="00F10C8C" w:rsidRPr="00F10C8C" w:rsidRDefault="00F10C8C" w:rsidP="00F10C8C">
            <w:pPr>
              <w:autoSpaceDE w:val="0"/>
              <w:autoSpaceDN w:val="0"/>
              <w:adjustRightInd w:val="0"/>
              <w:spacing w:line="320" w:lineRule="atLeast"/>
              <w:ind w:left="60" w:right="60"/>
              <w:jc w:val="left"/>
              <w:rPr>
                <w:rFonts w:ascii="Arial" w:hAnsi="Arial" w:cs="Arial"/>
                <w:color w:val="000000"/>
                <w:sz w:val="18"/>
                <w:szCs w:val="18"/>
              </w:rPr>
            </w:pPr>
            <w:r w:rsidRPr="00F10C8C">
              <w:rPr>
                <w:rFonts w:ascii="Arial" w:hAnsi="Arial" w:cs="Arial"/>
                <w:color w:val="000000"/>
                <w:sz w:val="18"/>
                <w:szCs w:val="18"/>
              </w:rPr>
              <w:t>a. Test distribution is Normal.</w:t>
            </w:r>
          </w:p>
        </w:tc>
      </w:tr>
      <w:tr w:rsidR="00F10C8C" w:rsidRPr="00F10C8C" w:rsidTr="00F10C8C">
        <w:trPr>
          <w:cantSplit/>
          <w:jc w:val="center"/>
        </w:trPr>
        <w:tc>
          <w:tcPr>
            <w:tcW w:w="5017" w:type="dxa"/>
            <w:gridSpan w:val="3"/>
            <w:tcBorders>
              <w:top w:val="nil"/>
              <w:left w:val="nil"/>
              <w:bottom w:val="nil"/>
              <w:right w:val="nil"/>
            </w:tcBorders>
            <w:shd w:val="clear" w:color="auto" w:fill="FFFFFF"/>
          </w:tcPr>
          <w:p w:rsidR="00F10C8C" w:rsidRDefault="00F10C8C" w:rsidP="00F10C8C">
            <w:pPr>
              <w:autoSpaceDE w:val="0"/>
              <w:autoSpaceDN w:val="0"/>
              <w:adjustRightInd w:val="0"/>
              <w:spacing w:line="320" w:lineRule="atLeast"/>
              <w:ind w:left="60" w:right="60"/>
              <w:jc w:val="left"/>
              <w:rPr>
                <w:rFonts w:ascii="Arial" w:hAnsi="Arial" w:cs="Arial"/>
                <w:color w:val="000000"/>
                <w:sz w:val="18"/>
                <w:szCs w:val="18"/>
              </w:rPr>
            </w:pPr>
            <w:r w:rsidRPr="00F10C8C">
              <w:rPr>
                <w:rFonts w:ascii="Arial" w:hAnsi="Arial" w:cs="Arial"/>
                <w:color w:val="000000"/>
                <w:sz w:val="18"/>
                <w:szCs w:val="18"/>
              </w:rPr>
              <w:t>b. Calculated from data.</w:t>
            </w:r>
          </w:p>
          <w:p w:rsidR="00F10C8C" w:rsidRPr="00F10C8C" w:rsidRDefault="00F10C8C" w:rsidP="00F10C8C">
            <w:pPr>
              <w:jc w:val="center"/>
              <w:rPr>
                <w:b/>
              </w:rPr>
            </w:pPr>
            <w:r>
              <w:rPr>
                <w:b/>
              </w:rPr>
              <w:t>Hasil Pengolahan SPSS 20, 2014</w:t>
            </w:r>
          </w:p>
        </w:tc>
      </w:tr>
    </w:tbl>
    <w:p w:rsidR="00F10C8C" w:rsidRDefault="00F10C8C" w:rsidP="00F10C8C">
      <w:r>
        <w:rPr>
          <w:b/>
        </w:rPr>
        <w:tab/>
      </w:r>
      <w:r>
        <w:t>Deng</w:t>
      </w:r>
      <w:r w:rsidR="00E148E5">
        <w:t>an melihat perhitungan Tabel 4.12</w:t>
      </w:r>
      <w:r>
        <w:t xml:space="preserve"> dengan menggunakan </w:t>
      </w:r>
      <w:r>
        <w:rPr>
          <w:i/>
        </w:rPr>
        <w:t>one-sample kolmogorov-smirnov test</w:t>
      </w:r>
      <w:r>
        <w:t xml:space="preserve"> diperoleh nilai signifikansi </w:t>
      </w:r>
      <w:r w:rsidR="00F43369">
        <w:rPr>
          <w:i/>
        </w:rPr>
        <w:t xml:space="preserve">Loan to Deposit Ratio </w:t>
      </w:r>
      <w:r w:rsidR="00F43369">
        <w:t xml:space="preserve">(LDR) </w:t>
      </w:r>
      <w:r>
        <w:t>(X</w:t>
      </w:r>
      <w:r w:rsidR="00F43369">
        <w:rPr>
          <w:vertAlign w:val="subscript"/>
        </w:rPr>
        <w:t>2</w:t>
      </w:r>
      <w:r>
        <w:t>) sebesar 0,895 &gt; 0,05. Data tersebut memiliki nilai signifikansi lebih dari 0,05, maka dapat diambil kesimpulan bahwa data-data tersebut berdistribusi normal.</w:t>
      </w:r>
    </w:p>
    <w:p w:rsidR="00F10C8C" w:rsidRDefault="00F10C8C" w:rsidP="00ED6F3C">
      <w:pPr>
        <w:pStyle w:val="ListParagraph"/>
        <w:numPr>
          <w:ilvl w:val="0"/>
          <w:numId w:val="38"/>
        </w:numPr>
      </w:pPr>
      <w:r w:rsidRPr="00E36236">
        <w:t xml:space="preserve">Uji Autokorelasi </w:t>
      </w:r>
    </w:p>
    <w:p w:rsidR="00F10C8C" w:rsidRDefault="00F10C8C" w:rsidP="00F10C8C">
      <w:r>
        <w:tab/>
        <w:t>Uji autokorelasi bertujuan untuk mengetahui apakah ada korelasi antara anggota serangkaian data observasi yang diuraikan menurut waktu (</w:t>
      </w:r>
      <w:r w:rsidRPr="000A73D9">
        <w:rPr>
          <w:i/>
        </w:rPr>
        <w:t>time-series</w:t>
      </w:r>
      <w:r>
        <w:t>) atau ruang (</w:t>
      </w:r>
      <w:r w:rsidRPr="000A73D9">
        <w:rPr>
          <w:i/>
        </w:rPr>
        <w:t>cross section</w:t>
      </w:r>
      <w:r>
        <w:t xml:space="preserve">). Model regresi yang baik adalah yang tidak terdapat masalah autokorelasi. Metode pengujian dalam penelitian ini menggunakan uji </w:t>
      </w:r>
      <w:r w:rsidRPr="000A73D9">
        <w:rPr>
          <w:i/>
        </w:rPr>
        <w:t>Run Test.</w:t>
      </w:r>
      <w:r>
        <w:t xml:space="preserve"> </w:t>
      </w:r>
    </w:p>
    <w:p w:rsidR="00F10C8C" w:rsidRDefault="00F10C8C" w:rsidP="00F10C8C">
      <w:r>
        <w:t xml:space="preserve">Kriteria </w:t>
      </w:r>
      <w:r w:rsidRPr="000A73D9">
        <w:rPr>
          <w:i/>
        </w:rPr>
        <w:t>Run Test</w:t>
      </w:r>
      <w:r>
        <w:t>:</w:t>
      </w:r>
    </w:p>
    <w:p w:rsidR="00F10C8C" w:rsidRDefault="00F10C8C" w:rsidP="00F10C8C">
      <w:r>
        <w:lastRenderedPageBreak/>
        <w:t>H0  : residual (Res_1) random (acak)</w:t>
      </w:r>
      <w:r>
        <w:tab/>
      </w:r>
    </w:p>
    <w:p w:rsidR="00F10C8C" w:rsidRDefault="00F10C8C" w:rsidP="00F10C8C">
      <w:r>
        <w:t>HA : residual (Res_1) tidak random</w:t>
      </w:r>
    </w:p>
    <w:p w:rsidR="00F10C8C" w:rsidRDefault="00F10C8C" w:rsidP="00F10C8C">
      <w:r>
        <w:tab/>
        <w:t xml:space="preserve">Jika hasil uji </w:t>
      </w:r>
      <w:r w:rsidRPr="000A73D9">
        <w:rPr>
          <w:i/>
        </w:rPr>
        <w:t xml:space="preserve">Run Test </w:t>
      </w:r>
      <w:r>
        <w:t xml:space="preserve">menunjukkan nilai probabilitas </w:t>
      </w:r>
      <w:r w:rsidRPr="000A73D9">
        <w:t>≤ α = 0,05</w:t>
      </w:r>
      <w:r>
        <w:t xml:space="preserve"> maka hipotesis </w:t>
      </w:r>
      <w:r w:rsidRPr="000A73D9">
        <w:t>nol ditolak sehingga dapat disimpulkan bahwa residual tidak random atau terjadi autokorelasi antar nilai residual.</w:t>
      </w:r>
    </w:p>
    <w:p w:rsidR="00F10C8C" w:rsidRPr="000A73D9" w:rsidRDefault="00F10C8C" w:rsidP="00F10C8C">
      <w:r>
        <w:tab/>
      </w:r>
      <w:r w:rsidRPr="000A73D9">
        <w:rPr>
          <w:rFonts w:cs="Times New Roman"/>
        </w:rPr>
        <w:t>Hasil pengujian autokorelasi dapat diliha</w:t>
      </w:r>
      <w:r>
        <w:rPr>
          <w:rFonts w:cs="Times New Roman"/>
        </w:rPr>
        <w:t>t pada tabel 4.7</w:t>
      </w:r>
      <w:r w:rsidRPr="000A73D9">
        <w:rPr>
          <w:rFonts w:cs="Times New Roman"/>
        </w:rPr>
        <w:t xml:space="preserve"> berikut:</w:t>
      </w:r>
    </w:p>
    <w:p w:rsidR="00F10C8C" w:rsidRDefault="00E148E5" w:rsidP="00E148E5">
      <w:pPr>
        <w:autoSpaceDE w:val="0"/>
        <w:autoSpaceDN w:val="0"/>
        <w:adjustRightInd w:val="0"/>
        <w:spacing w:line="400" w:lineRule="atLeast"/>
        <w:jc w:val="center"/>
        <w:rPr>
          <w:rFonts w:cs="Times New Roman"/>
          <w:b/>
          <w:szCs w:val="24"/>
        </w:rPr>
      </w:pPr>
      <w:r>
        <w:rPr>
          <w:rFonts w:cs="Times New Roman"/>
          <w:b/>
          <w:szCs w:val="24"/>
        </w:rPr>
        <w:t>Tabel 4.14</w:t>
      </w:r>
    </w:p>
    <w:p w:rsidR="00E148E5" w:rsidRPr="00E148E5" w:rsidRDefault="00E148E5" w:rsidP="00E148E5">
      <w:pPr>
        <w:autoSpaceDE w:val="0"/>
        <w:autoSpaceDN w:val="0"/>
        <w:adjustRightInd w:val="0"/>
        <w:spacing w:line="400" w:lineRule="atLeast"/>
        <w:jc w:val="center"/>
        <w:rPr>
          <w:rFonts w:cs="Times New Roman"/>
          <w:b/>
          <w:szCs w:val="24"/>
        </w:rPr>
      </w:pPr>
      <w:r>
        <w:rPr>
          <w:rFonts w:cs="Times New Roman"/>
          <w:b/>
          <w:szCs w:val="24"/>
        </w:rPr>
        <w:t>Uji Autokorelasi</w:t>
      </w:r>
    </w:p>
    <w:tbl>
      <w:tblPr>
        <w:tblW w:w="305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50"/>
        <w:gridCol w:w="1009"/>
      </w:tblGrid>
      <w:tr w:rsidR="00E148E5" w:rsidRPr="00E148E5" w:rsidTr="00E148E5">
        <w:trPr>
          <w:cantSplit/>
          <w:jc w:val="center"/>
        </w:trPr>
        <w:tc>
          <w:tcPr>
            <w:tcW w:w="3058" w:type="dxa"/>
            <w:gridSpan w:val="2"/>
            <w:tcBorders>
              <w:top w:val="nil"/>
              <w:left w:val="nil"/>
              <w:bottom w:val="nil"/>
              <w:right w:val="nil"/>
            </w:tcBorders>
            <w:shd w:val="clear" w:color="auto" w:fill="FFFFFF"/>
          </w:tcPr>
          <w:p w:rsidR="00E148E5" w:rsidRPr="00E148E5" w:rsidRDefault="00E148E5" w:rsidP="00E148E5">
            <w:pPr>
              <w:autoSpaceDE w:val="0"/>
              <w:autoSpaceDN w:val="0"/>
              <w:adjustRightInd w:val="0"/>
              <w:spacing w:line="320" w:lineRule="atLeast"/>
              <w:ind w:left="60" w:right="60"/>
              <w:jc w:val="center"/>
              <w:rPr>
                <w:rFonts w:ascii="Arial" w:hAnsi="Arial" w:cs="Arial"/>
                <w:color w:val="000000"/>
                <w:sz w:val="18"/>
                <w:szCs w:val="18"/>
              </w:rPr>
            </w:pPr>
            <w:r w:rsidRPr="00E148E5">
              <w:rPr>
                <w:rFonts w:ascii="Arial" w:hAnsi="Arial" w:cs="Arial"/>
                <w:b/>
                <w:bCs/>
                <w:color w:val="000000"/>
                <w:sz w:val="18"/>
                <w:szCs w:val="18"/>
              </w:rPr>
              <w:t xml:space="preserve">Runs Test </w:t>
            </w:r>
          </w:p>
        </w:tc>
      </w:tr>
      <w:tr w:rsidR="00E148E5" w:rsidRPr="00E148E5" w:rsidTr="00E148E5">
        <w:trPr>
          <w:cantSplit/>
          <w:jc w:val="center"/>
        </w:trPr>
        <w:tc>
          <w:tcPr>
            <w:tcW w:w="2049" w:type="dxa"/>
            <w:tcBorders>
              <w:top w:val="single" w:sz="16" w:space="0" w:color="000000"/>
              <w:left w:val="single" w:sz="16" w:space="0" w:color="000000"/>
              <w:bottom w:val="single" w:sz="16" w:space="0" w:color="000000"/>
              <w:right w:val="single" w:sz="16" w:space="0" w:color="000000"/>
            </w:tcBorders>
            <w:shd w:val="clear" w:color="auto" w:fill="FFFFFF"/>
          </w:tcPr>
          <w:p w:rsidR="00E148E5" w:rsidRPr="00E148E5" w:rsidRDefault="00E148E5" w:rsidP="00E148E5">
            <w:pPr>
              <w:autoSpaceDE w:val="0"/>
              <w:autoSpaceDN w:val="0"/>
              <w:adjustRightInd w:val="0"/>
              <w:spacing w:line="320" w:lineRule="atLeast"/>
              <w:ind w:left="60" w:right="60"/>
              <w:jc w:val="left"/>
              <w:rPr>
                <w:rFonts w:ascii="Arial" w:hAnsi="Arial" w:cs="Arial"/>
                <w:color w:val="000000"/>
                <w:sz w:val="18"/>
                <w:szCs w:val="18"/>
              </w:rPr>
            </w:pPr>
          </w:p>
        </w:tc>
        <w:tc>
          <w:tcPr>
            <w:tcW w:w="1009" w:type="dxa"/>
            <w:tcBorders>
              <w:top w:val="single" w:sz="16" w:space="0" w:color="000000"/>
              <w:left w:val="single" w:sz="16" w:space="0" w:color="000000"/>
              <w:bottom w:val="single" w:sz="16" w:space="0" w:color="000000"/>
              <w:right w:val="single" w:sz="16" w:space="0" w:color="000000"/>
            </w:tcBorders>
            <w:shd w:val="clear" w:color="auto" w:fill="FFFFFF"/>
          </w:tcPr>
          <w:p w:rsidR="00E148E5" w:rsidRPr="00E148E5" w:rsidRDefault="00E148E5" w:rsidP="00E148E5">
            <w:pPr>
              <w:autoSpaceDE w:val="0"/>
              <w:autoSpaceDN w:val="0"/>
              <w:adjustRightInd w:val="0"/>
              <w:spacing w:line="320" w:lineRule="atLeast"/>
              <w:ind w:left="60" w:right="60"/>
              <w:jc w:val="center"/>
              <w:rPr>
                <w:rFonts w:ascii="Arial" w:hAnsi="Arial" w:cs="Arial"/>
                <w:color w:val="000000"/>
                <w:sz w:val="18"/>
                <w:szCs w:val="18"/>
              </w:rPr>
            </w:pPr>
            <w:r w:rsidRPr="00E148E5">
              <w:rPr>
                <w:rFonts w:ascii="Arial" w:hAnsi="Arial" w:cs="Arial"/>
                <w:color w:val="000000"/>
                <w:sz w:val="18"/>
                <w:szCs w:val="18"/>
              </w:rPr>
              <w:t>LDR</w:t>
            </w:r>
          </w:p>
        </w:tc>
      </w:tr>
      <w:tr w:rsidR="00E148E5" w:rsidRPr="00E148E5" w:rsidTr="00E148E5">
        <w:trPr>
          <w:cantSplit/>
          <w:jc w:val="center"/>
        </w:trPr>
        <w:tc>
          <w:tcPr>
            <w:tcW w:w="2049" w:type="dxa"/>
            <w:tcBorders>
              <w:top w:val="single" w:sz="16" w:space="0" w:color="000000"/>
              <w:left w:val="single" w:sz="16" w:space="0" w:color="000000"/>
              <w:bottom w:val="nil"/>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left"/>
              <w:rPr>
                <w:rFonts w:ascii="Arial" w:hAnsi="Arial" w:cs="Arial"/>
                <w:color w:val="000000"/>
                <w:sz w:val="18"/>
                <w:szCs w:val="18"/>
              </w:rPr>
            </w:pPr>
            <w:r w:rsidRPr="00E148E5">
              <w:rPr>
                <w:rFonts w:ascii="Arial" w:hAnsi="Arial" w:cs="Arial"/>
                <w:color w:val="000000"/>
                <w:sz w:val="18"/>
                <w:szCs w:val="18"/>
              </w:rPr>
              <w:t>Test Value</w:t>
            </w:r>
            <w:r w:rsidRPr="00E148E5">
              <w:rPr>
                <w:rFonts w:ascii="Arial" w:hAnsi="Arial" w:cs="Arial"/>
                <w:color w:val="000000"/>
                <w:sz w:val="18"/>
                <w:szCs w:val="18"/>
                <w:vertAlign w:val="superscript"/>
              </w:rPr>
              <w:t>a</w:t>
            </w:r>
          </w:p>
        </w:tc>
        <w:tc>
          <w:tcPr>
            <w:tcW w:w="1009" w:type="dxa"/>
            <w:tcBorders>
              <w:top w:val="single" w:sz="16" w:space="0" w:color="000000"/>
              <w:left w:val="single" w:sz="16" w:space="0" w:color="000000"/>
              <w:bottom w:val="nil"/>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71.1400</w:t>
            </w:r>
          </w:p>
        </w:tc>
      </w:tr>
      <w:tr w:rsidR="00E148E5" w:rsidRPr="00E148E5" w:rsidTr="00E148E5">
        <w:trPr>
          <w:cantSplit/>
          <w:jc w:val="center"/>
        </w:trPr>
        <w:tc>
          <w:tcPr>
            <w:tcW w:w="2049" w:type="dxa"/>
            <w:tcBorders>
              <w:top w:val="nil"/>
              <w:left w:val="single" w:sz="16" w:space="0" w:color="000000"/>
              <w:bottom w:val="nil"/>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left"/>
              <w:rPr>
                <w:rFonts w:ascii="Arial" w:hAnsi="Arial" w:cs="Arial"/>
                <w:color w:val="000000"/>
                <w:sz w:val="18"/>
                <w:szCs w:val="18"/>
              </w:rPr>
            </w:pPr>
            <w:r w:rsidRPr="00E148E5">
              <w:rPr>
                <w:rFonts w:ascii="Arial" w:hAnsi="Arial" w:cs="Arial"/>
                <w:color w:val="000000"/>
                <w:sz w:val="18"/>
                <w:szCs w:val="18"/>
              </w:rPr>
              <w:t>Cases &lt; Test Value</w:t>
            </w:r>
          </w:p>
        </w:tc>
        <w:tc>
          <w:tcPr>
            <w:tcW w:w="1009" w:type="dxa"/>
            <w:tcBorders>
              <w:top w:val="nil"/>
              <w:left w:val="single" w:sz="16" w:space="0" w:color="000000"/>
              <w:bottom w:val="nil"/>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7</w:t>
            </w:r>
          </w:p>
        </w:tc>
      </w:tr>
      <w:tr w:rsidR="00E148E5" w:rsidRPr="00E148E5" w:rsidTr="00E148E5">
        <w:trPr>
          <w:cantSplit/>
          <w:jc w:val="center"/>
        </w:trPr>
        <w:tc>
          <w:tcPr>
            <w:tcW w:w="2049" w:type="dxa"/>
            <w:tcBorders>
              <w:top w:val="nil"/>
              <w:left w:val="single" w:sz="16" w:space="0" w:color="000000"/>
              <w:bottom w:val="nil"/>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left"/>
              <w:rPr>
                <w:rFonts w:ascii="Arial" w:hAnsi="Arial" w:cs="Arial"/>
                <w:color w:val="000000"/>
                <w:sz w:val="18"/>
                <w:szCs w:val="18"/>
              </w:rPr>
            </w:pPr>
            <w:r w:rsidRPr="00E148E5">
              <w:rPr>
                <w:rFonts w:ascii="Arial" w:hAnsi="Arial" w:cs="Arial"/>
                <w:color w:val="000000"/>
                <w:sz w:val="18"/>
                <w:szCs w:val="18"/>
              </w:rPr>
              <w:t>Cases &gt;= Test Value</w:t>
            </w:r>
          </w:p>
        </w:tc>
        <w:tc>
          <w:tcPr>
            <w:tcW w:w="1009" w:type="dxa"/>
            <w:tcBorders>
              <w:top w:val="nil"/>
              <w:left w:val="single" w:sz="16" w:space="0" w:color="000000"/>
              <w:bottom w:val="nil"/>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13</w:t>
            </w:r>
          </w:p>
        </w:tc>
      </w:tr>
      <w:tr w:rsidR="00E148E5" w:rsidRPr="00E148E5" w:rsidTr="00E148E5">
        <w:trPr>
          <w:cantSplit/>
          <w:jc w:val="center"/>
        </w:trPr>
        <w:tc>
          <w:tcPr>
            <w:tcW w:w="2049" w:type="dxa"/>
            <w:tcBorders>
              <w:top w:val="nil"/>
              <w:left w:val="single" w:sz="16" w:space="0" w:color="000000"/>
              <w:bottom w:val="nil"/>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left"/>
              <w:rPr>
                <w:rFonts w:ascii="Arial" w:hAnsi="Arial" w:cs="Arial"/>
                <w:color w:val="000000"/>
                <w:sz w:val="18"/>
                <w:szCs w:val="18"/>
              </w:rPr>
            </w:pPr>
            <w:r w:rsidRPr="00E148E5">
              <w:rPr>
                <w:rFonts w:ascii="Arial" w:hAnsi="Arial" w:cs="Arial"/>
                <w:color w:val="000000"/>
                <w:sz w:val="18"/>
                <w:szCs w:val="18"/>
              </w:rPr>
              <w:t>Total Cases</w:t>
            </w:r>
          </w:p>
        </w:tc>
        <w:tc>
          <w:tcPr>
            <w:tcW w:w="1009" w:type="dxa"/>
            <w:tcBorders>
              <w:top w:val="nil"/>
              <w:left w:val="single" w:sz="16" w:space="0" w:color="000000"/>
              <w:bottom w:val="nil"/>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20</w:t>
            </w:r>
          </w:p>
        </w:tc>
      </w:tr>
      <w:tr w:rsidR="00E148E5" w:rsidRPr="00E148E5" w:rsidTr="00E148E5">
        <w:trPr>
          <w:cantSplit/>
          <w:jc w:val="center"/>
        </w:trPr>
        <w:tc>
          <w:tcPr>
            <w:tcW w:w="2049" w:type="dxa"/>
            <w:tcBorders>
              <w:top w:val="nil"/>
              <w:left w:val="single" w:sz="16" w:space="0" w:color="000000"/>
              <w:bottom w:val="nil"/>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left"/>
              <w:rPr>
                <w:rFonts w:ascii="Arial" w:hAnsi="Arial" w:cs="Arial"/>
                <w:color w:val="000000"/>
                <w:sz w:val="18"/>
                <w:szCs w:val="18"/>
              </w:rPr>
            </w:pPr>
            <w:r w:rsidRPr="00E148E5">
              <w:rPr>
                <w:rFonts w:ascii="Arial" w:hAnsi="Arial" w:cs="Arial"/>
                <w:color w:val="000000"/>
                <w:sz w:val="18"/>
                <w:szCs w:val="18"/>
              </w:rPr>
              <w:t>Number of Runs</w:t>
            </w:r>
          </w:p>
        </w:tc>
        <w:tc>
          <w:tcPr>
            <w:tcW w:w="1009" w:type="dxa"/>
            <w:tcBorders>
              <w:top w:val="nil"/>
              <w:left w:val="single" w:sz="16" w:space="0" w:color="000000"/>
              <w:bottom w:val="nil"/>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9</w:t>
            </w:r>
          </w:p>
        </w:tc>
      </w:tr>
      <w:tr w:rsidR="00E148E5" w:rsidRPr="00E148E5" w:rsidTr="00E148E5">
        <w:trPr>
          <w:cantSplit/>
          <w:jc w:val="center"/>
        </w:trPr>
        <w:tc>
          <w:tcPr>
            <w:tcW w:w="2049" w:type="dxa"/>
            <w:tcBorders>
              <w:top w:val="nil"/>
              <w:left w:val="single" w:sz="16" w:space="0" w:color="000000"/>
              <w:bottom w:val="nil"/>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left"/>
              <w:rPr>
                <w:rFonts w:ascii="Arial" w:hAnsi="Arial" w:cs="Arial"/>
                <w:color w:val="000000"/>
                <w:sz w:val="18"/>
                <w:szCs w:val="18"/>
              </w:rPr>
            </w:pPr>
            <w:r w:rsidRPr="00E148E5">
              <w:rPr>
                <w:rFonts w:ascii="Arial" w:hAnsi="Arial" w:cs="Arial"/>
                <w:color w:val="000000"/>
                <w:sz w:val="18"/>
                <w:szCs w:val="18"/>
              </w:rPr>
              <w:t>Z</w:t>
            </w:r>
          </w:p>
        </w:tc>
        <w:tc>
          <w:tcPr>
            <w:tcW w:w="1009" w:type="dxa"/>
            <w:tcBorders>
              <w:top w:val="nil"/>
              <w:left w:val="single" w:sz="16" w:space="0" w:color="000000"/>
              <w:bottom w:val="nil"/>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.305</w:t>
            </w:r>
          </w:p>
        </w:tc>
      </w:tr>
      <w:tr w:rsidR="00E148E5" w:rsidRPr="00E148E5" w:rsidTr="00E148E5">
        <w:trPr>
          <w:cantSplit/>
          <w:jc w:val="center"/>
        </w:trPr>
        <w:tc>
          <w:tcPr>
            <w:tcW w:w="2049" w:type="dxa"/>
            <w:tcBorders>
              <w:top w:val="nil"/>
              <w:left w:val="single" w:sz="16" w:space="0" w:color="000000"/>
              <w:bottom w:val="single" w:sz="16" w:space="0" w:color="000000"/>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left"/>
              <w:rPr>
                <w:rFonts w:ascii="Arial" w:hAnsi="Arial" w:cs="Arial"/>
                <w:color w:val="000000"/>
                <w:sz w:val="18"/>
                <w:szCs w:val="18"/>
              </w:rPr>
            </w:pPr>
            <w:r w:rsidRPr="00E148E5">
              <w:rPr>
                <w:rFonts w:ascii="Arial" w:hAnsi="Arial" w:cs="Arial"/>
                <w:color w:val="000000"/>
                <w:sz w:val="18"/>
                <w:szCs w:val="18"/>
              </w:rPr>
              <w:t>Asymp. Sig. (2-tailed)</w:t>
            </w:r>
          </w:p>
        </w:tc>
        <w:tc>
          <w:tcPr>
            <w:tcW w:w="1009" w:type="dxa"/>
            <w:tcBorders>
              <w:top w:val="nil"/>
              <w:left w:val="single" w:sz="16" w:space="0" w:color="000000"/>
              <w:bottom w:val="single" w:sz="16" w:space="0" w:color="000000"/>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.761</w:t>
            </w:r>
          </w:p>
        </w:tc>
      </w:tr>
      <w:tr w:rsidR="00E148E5" w:rsidRPr="00E148E5" w:rsidTr="00E148E5">
        <w:trPr>
          <w:cantSplit/>
          <w:jc w:val="center"/>
        </w:trPr>
        <w:tc>
          <w:tcPr>
            <w:tcW w:w="3058" w:type="dxa"/>
            <w:gridSpan w:val="2"/>
            <w:tcBorders>
              <w:top w:val="nil"/>
              <w:left w:val="nil"/>
              <w:bottom w:val="nil"/>
              <w:right w:val="nil"/>
            </w:tcBorders>
            <w:shd w:val="clear" w:color="auto" w:fill="FFFFFF"/>
          </w:tcPr>
          <w:p w:rsidR="00E148E5" w:rsidRPr="00E148E5" w:rsidRDefault="00E148E5" w:rsidP="00E148E5">
            <w:pPr>
              <w:autoSpaceDE w:val="0"/>
              <w:autoSpaceDN w:val="0"/>
              <w:adjustRightInd w:val="0"/>
              <w:spacing w:line="320" w:lineRule="atLeast"/>
              <w:ind w:left="60" w:right="60"/>
              <w:jc w:val="left"/>
              <w:rPr>
                <w:rFonts w:ascii="Arial" w:hAnsi="Arial" w:cs="Arial"/>
                <w:color w:val="000000"/>
                <w:sz w:val="18"/>
                <w:szCs w:val="18"/>
              </w:rPr>
            </w:pPr>
            <w:r w:rsidRPr="00E148E5">
              <w:rPr>
                <w:rFonts w:ascii="Arial" w:hAnsi="Arial" w:cs="Arial"/>
                <w:color w:val="000000"/>
                <w:sz w:val="18"/>
                <w:szCs w:val="18"/>
              </w:rPr>
              <w:t>a. Mode</w:t>
            </w:r>
          </w:p>
        </w:tc>
      </w:tr>
    </w:tbl>
    <w:p w:rsidR="00F10C8C" w:rsidRDefault="00E148E5" w:rsidP="00F10C8C">
      <w:pPr>
        <w:autoSpaceDE w:val="0"/>
        <w:autoSpaceDN w:val="0"/>
        <w:adjustRightInd w:val="0"/>
        <w:spacing w:line="400" w:lineRule="atLeast"/>
        <w:jc w:val="center"/>
        <w:rPr>
          <w:rFonts w:cs="Times New Roman"/>
          <w:b/>
          <w:szCs w:val="24"/>
        </w:rPr>
      </w:pPr>
      <w:r>
        <w:rPr>
          <w:rFonts w:cs="Times New Roman"/>
          <w:b/>
          <w:szCs w:val="24"/>
        </w:rPr>
        <w:t>Hasil Pengolahan SPSS 20, 2014</w:t>
      </w:r>
    </w:p>
    <w:p w:rsidR="00E148E5" w:rsidRDefault="00E148E5" w:rsidP="00E148E5">
      <w:pPr>
        <w:spacing w:line="360" w:lineRule="auto"/>
        <w:rPr>
          <w:rFonts w:cs="Times New Roman"/>
          <w:b/>
          <w:szCs w:val="24"/>
        </w:rPr>
      </w:pPr>
    </w:p>
    <w:p w:rsidR="00E148E5" w:rsidRPr="00E36236" w:rsidRDefault="00E148E5" w:rsidP="00E148E5">
      <w:r>
        <w:tab/>
        <w:t xml:space="preserve">Berdasarkan Tabel 4.14 dapat dilihat bahwa hasil uji </w:t>
      </w:r>
      <w:r w:rsidRPr="000A73D9">
        <w:rPr>
          <w:i/>
        </w:rPr>
        <w:t>Run Test</w:t>
      </w:r>
      <w:r>
        <w:t xml:space="preserve"> sebesar 0,761 menunjukkan nilai probabilitas &gt; </w:t>
      </w:r>
      <w:r w:rsidRPr="000A73D9">
        <w:t>0,05 maka hipotesis nol diterima sehingg</w:t>
      </w:r>
      <w:r>
        <w:t>a</w:t>
      </w:r>
      <w:r w:rsidRPr="000A73D9">
        <w:t xml:space="preserve"> dapat disimpulkan bahwa residual random (acak) atau tidak terjadi autokorelasi antar nilai residual.</w:t>
      </w:r>
    </w:p>
    <w:p w:rsidR="00E148E5" w:rsidRPr="00E36236" w:rsidRDefault="00E148E5" w:rsidP="00ED6F3C">
      <w:pPr>
        <w:pStyle w:val="ListParagraph"/>
        <w:numPr>
          <w:ilvl w:val="0"/>
          <w:numId w:val="39"/>
        </w:numPr>
      </w:pPr>
      <w:r w:rsidRPr="00E36236">
        <w:t>Uji Multikolinearitas</w:t>
      </w:r>
    </w:p>
    <w:p w:rsidR="00E148E5" w:rsidRDefault="00E148E5" w:rsidP="00E148E5">
      <w:r>
        <w:tab/>
        <w:t xml:space="preserve">Uji multikolinearitas bertujuan untuk mengetahui apakah hubungan di antara variabel bebas memiliki masalah multikorelasi (gejala multikolinearitas) atau tidak. Uji multikorelasi perlu dilakukan jika jumlah variabel bebas lebih dari satu. Salah </w:t>
      </w:r>
      <w:r>
        <w:lastRenderedPageBreak/>
        <w:t>satu cara untuk menguji gejala multikorelasi dalam model regresi adalah dengan melihat TOL (</w:t>
      </w:r>
      <w:r>
        <w:rPr>
          <w:i/>
        </w:rPr>
        <w:t>Tolerance</w:t>
      </w:r>
      <w:r>
        <w:t>) dan VIF (</w:t>
      </w:r>
      <w:r>
        <w:rPr>
          <w:i/>
        </w:rPr>
        <w:t>Variance Inflation Factor</w:t>
      </w:r>
      <w:r>
        <w:t xml:space="preserve">) dari masing-masing variabel bebas terhadap variabel terikatnya (Gujarati dan Suliyanto, 2011:82). Suatu model regresi yang tidak terdapat multikolinearitas apabila nilai </w:t>
      </w:r>
      <w:r>
        <w:rPr>
          <w:i/>
        </w:rPr>
        <w:t>tolerance</w:t>
      </w:r>
      <w:r>
        <w:t xml:space="preserve"> &gt; 0,1 dan VIF &lt; 10.</w:t>
      </w:r>
    </w:p>
    <w:p w:rsidR="00E148E5" w:rsidRDefault="00E148E5" w:rsidP="00E148E5">
      <w:pPr>
        <w:jc w:val="center"/>
        <w:rPr>
          <w:b/>
        </w:rPr>
      </w:pPr>
      <w:r>
        <w:rPr>
          <w:b/>
        </w:rPr>
        <w:t>Tabel 4.15</w:t>
      </w:r>
    </w:p>
    <w:p w:rsidR="00E148E5" w:rsidRPr="00E148E5" w:rsidRDefault="00E148E5" w:rsidP="00E148E5">
      <w:pPr>
        <w:jc w:val="center"/>
        <w:rPr>
          <w:b/>
        </w:rPr>
      </w:pPr>
      <w:r>
        <w:rPr>
          <w:b/>
        </w:rPr>
        <w:t>Uji Multikolinearitas</w:t>
      </w:r>
    </w:p>
    <w:tbl>
      <w:tblPr>
        <w:tblW w:w="880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35"/>
        <w:gridCol w:w="1006"/>
        <w:gridCol w:w="1151"/>
        <w:gridCol w:w="1151"/>
        <w:gridCol w:w="1270"/>
        <w:gridCol w:w="875"/>
        <w:gridCol w:w="875"/>
        <w:gridCol w:w="964"/>
        <w:gridCol w:w="876"/>
      </w:tblGrid>
      <w:tr w:rsidR="00E148E5" w:rsidRPr="00E148E5" w:rsidTr="00E148E5">
        <w:trPr>
          <w:cantSplit/>
          <w:trHeight w:val="125"/>
          <w:jc w:val="center"/>
        </w:trPr>
        <w:tc>
          <w:tcPr>
            <w:tcW w:w="8803" w:type="dxa"/>
            <w:gridSpan w:val="9"/>
            <w:tcBorders>
              <w:top w:val="nil"/>
              <w:left w:val="nil"/>
              <w:bottom w:val="nil"/>
              <w:right w:val="nil"/>
            </w:tcBorders>
            <w:shd w:val="clear" w:color="auto" w:fill="FFFFFF"/>
          </w:tcPr>
          <w:p w:rsidR="00E148E5" w:rsidRPr="00E148E5" w:rsidRDefault="00E148E5" w:rsidP="00E148E5">
            <w:pPr>
              <w:autoSpaceDE w:val="0"/>
              <w:autoSpaceDN w:val="0"/>
              <w:adjustRightInd w:val="0"/>
              <w:spacing w:line="320" w:lineRule="atLeast"/>
              <w:ind w:left="60" w:right="60"/>
              <w:jc w:val="center"/>
              <w:rPr>
                <w:rFonts w:ascii="Arial" w:hAnsi="Arial" w:cs="Arial"/>
                <w:color w:val="000000"/>
                <w:sz w:val="18"/>
                <w:szCs w:val="18"/>
              </w:rPr>
            </w:pPr>
            <w:r w:rsidRPr="00E148E5">
              <w:rPr>
                <w:rFonts w:ascii="Arial" w:hAnsi="Arial" w:cs="Arial"/>
                <w:b/>
                <w:bCs/>
                <w:color w:val="000000"/>
                <w:sz w:val="18"/>
                <w:szCs w:val="18"/>
              </w:rPr>
              <w:t>Coefficients</w:t>
            </w:r>
            <w:r w:rsidRPr="00E148E5">
              <w:rPr>
                <w:rFonts w:ascii="Arial" w:hAnsi="Arial" w:cs="Arial"/>
                <w:b/>
                <w:bCs/>
                <w:color w:val="000000"/>
                <w:sz w:val="18"/>
                <w:szCs w:val="18"/>
                <w:vertAlign w:val="superscript"/>
              </w:rPr>
              <w:t>a</w:t>
            </w:r>
          </w:p>
        </w:tc>
      </w:tr>
      <w:tr w:rsidR="00E148E5" w:rsidRPr="00E148E5" w:rsidTr="00E148E5">
        <w:trPr>
          <w:cantSplit/>
          <w:trHeight w:val="238"/>
          <w:jc w:val="center"/>
        </w:trPr>
        <w:tc>
          <w:tcPr>
            <w:tcW w:w="1641" w:type="dxa"/>
            <w:gridSpan w:val="2"/>
            <w:vMerge w:val="restart"/>
            <w:tcBorders>
              <w:top w:val="single" w:sz="16" w:space="0" w:color="000000"/>
              <w:left w:val="single" w:sz="16" w:space="0" w:color="000000"/>
              <w:bottom w:val="nil"/>
              <w:right w:val="nil"/>
            </w:tcBorders>
            <w:shd w:val="clear" w:color="auto" w:fill="FFFFFF"/>
          </w:tcPr>
          <w:p w:rsidR="00E148E5" w:rsidRPr="00E148E5" w:rsidRDefault="00E148E5" w:rsidP="00E148E5">
            <w:pPr>
              <w:autoSpaceDE w:val="0"/>
              <w:autoSpaceDN w:val="0"/>
              <w:adjustRightInd w:val="0"/>
              <w:spacing w:line="320" w:lineRule="atLeast"/>
              <w:ind w:left="60" w:right="60"/>
              <w:jc w:val="left"/>
              <w:rPr>
                <w:rFonts w:ascii="Arial" w:hAnsi="Arial" w:cs="Arial"/>
                <w:color w:val="000000"/>
                <w:sz w:val="18"/>
                <w:szCs w:val="18"/>
              </w:rPr>
            </w:pPr>
            <w:r w:rsidRPr="00E148E5">
              <w:rPr>
                <w:rFonts w:ascii="Arial" w:hAnsi="Arial" w:cs="Arial"/>
                <w:color w:val="000000"/>
                <w:sz w:val="18"/>
                <w:szCs w:val="18"/>
              </w:rPr>
              <w:t>Model</w:t>
            </w:r>
          </w:p>
        </w:tc>
        <w:tc>
          <w:tcPr>
            <w:tcW w:w="2302" w:type="dxa"/>
            <w:gridSpan w:val="2"/>
            <w:tcBorders>
              <w:top w:val="single" w:sz="16" w:space="0" w:color="000000"/>
              <w:left w:val="single" w:sz="16" w:space="0" w:color="000000"/>
            </w:tcBorders>
            <w:shd w:val="clear" w:color="auto" w:fill="FFFFFF"/>
          </w:tcPr>
          <w:p w:rsidR="00E148E5" w:rsidRPr="00E148E5" w:rsidRDefault="00E148E5" w:rsidP="00E148E5">
            <w:pPr>
              <w:autoSpaceDE w:val="0"/>
              <w:autoSpaceDN w:val="0"/>
              <w:adjustRightInd w:val="0"/>
              <w:spacing w:line="320" w:lineRule="atLeast"/>
              <w:ind w:left="60" w:right="60"/>
              <w:jc w:val="center"/>
              <w:rPr>
                <w:rFonts w:ascii="Arial" w:hAnsi="Arial" w:cs="Arial"/>
                <w:color w:val="000000"/>
                <w:sz w:val="18"/>
                <w:szCs w:val="18"/>
              </w:rPr>
            </w:pPr>
            <w:r w:rsidRPr="00E148E5">
              <w:rPr>
                <w:rFonts w:ascii="Arial" w:hAnsi="Arial" w:cs="Arial"/>
                <w:color w:val="000000"/>
                <w:sz w:val="18"/>
                <w:szCs w:val="18"/>
              </w:rPr>
              <w:t>Unstandardized Coefficients</w:t>
            </w:r>
          </w:p>
        </w:tc>
        <w:tc>
          <w:tcPr>
            <w:tcW w:w="1270" w:type="dxa"/>
            <w:tcBorders>
              <w:top w:val="single" w:sz="16" w:space="0" w:color="000000"/>
            </w:tcBorders>
            <w:shd w:val="clear" w:color="auto" w:fill="FFFFFF"/>
          </w:tcPr>
          <w:p w:rsidR="00E148E5" w:rsidRPr="00E148E5" w:rsidRDefault="00E148E5" w:rsidP="00E148E5">
            <w:pPr>
              <w:autoSpaceDE w:val="0"/>
              <w:autoSpaceDN w:val="0"/>
              <w:adjustRightInd w:val="0"/>
              <w:spacing w:line="320" w:lineRule="atLeast"/>
              <w:ind w:left="60" w:right="60"/>
              <w:jc w:val="center"/>
              <w:rPr>
                <w:rFonts w:ascii="Arial" w:hAnsi="Arial" w:cs="Arial"/>
                <w:color w:val="000000"/>
                <w:sz w:val="18"/>
                <w:szCs w:val="18"/>
              </w:rPr>
            </w:pPr>
            <w:r w:rsidRPr="00E148E5">
              <w:rPr>
                <w:rFonts w:ascii="Arial" w:hAnsi="Arial" w:cs="Arial"/>
                <w:color w:val="000000"/>
                <w:sz w:val="18"/>
                <w:szCs w:val="18"/>
              </w:rPr>
              <w:t>Standardized Coefficients</w:t>
            </w:r>
          </w:p>
        </w:tc>
        <w:tc>
          <w:tcPr>
            <w:tcW w:w="875" w:type="dxa"/>
            <w:vMerge w:val="restart"/>
            <w:tcBorders>
              <w:top w:val="single" w:sz="16" w:space="0" w:color="000000"/>
            </w:tcBorders>
            <w:shd w:val="clear" w:color="auto" w:fill="FFFFFF"/>
          </w:tcPr>
          <w:p w:rsidR="00E148E5" w:rsidRPr="00E148E5" w:rsidRDefault="00E148E5" w:rsidP="00E148E5">
            <w:pPr>
              <w:autoSpaceDE w:val="0"/>
              <w:autoSpaceDN w:val="0"/>
              <w:adjustRightInd w:val="0"/>
              <w:spacing w:line="320" w:lineRule="atLeast"/>
              <w:ind w:left="60" w:right="60"/>
              <w:jc w:val="center"/>
              <w:rPr>
                <w:rFonts w:ascii="Arial" w:hAnsi="Arial" w:cs="Arial"/>
                <w:color w:val="000000"/>
                <w:sz w:val="18"/>
                <w:szCs w:val="18"/>
              </w:rPr>
            </w:pPr>
            <w:r w:rsidRPr="00E148E5">
              <w:rPr>
                <w:rFonts w:ascii="Arial" w:hAnsi="Arial" w:cs="Arial"/>
                <w:color w:val="000000"/>
                <w:sz w:val="18"/>
                <w:szCs w:val="18"/>
              </w:rPr>
              <w:t>t</w:t>
            </w:r>
          </w:p>
        </w:tc>
        <w:tc>
          <w:tcPr>
            <w:tcW w:w="875" w:type="dxa"/>
            <w:vMerge w:val="restart"/>
            <w:tcBorders>
              <w:top w:val="single" w:sz="16" w:space="0" w:color="000000"/>
            </w:tcBorders>
            <w:shd w:val="clear" w:color="auto" w:fill="FFFFFF"/>
          </w:tcPr>
          <w:p w:rsidR="00E148E5" w:rsidRPr="00E148E5" w:rsidRDefault="00E148E5" w:rsidP="00E148E5">
            <w:pPr>
              <w:autoSpaceDE w:val="0"/>
              <w:autoSpaceDN w:val="0"/>
              <w:adjustRightInd w:val="0"/>
              <w:spacing w:line="320" w:lineRule="atLeast"/>
              <w:ind w:left="60" w:right="60"/>
              <w:jc w:val="center"/>
              <w:rPr>
                <w:rFonts w:ascii="Arial" w:hAnsi="Arial" w:cs="Arial"/>
                <w:color w:val="000000"/>
                <w:sz w:val="18"/>
                <w:szCs w:val="18"/>
              </w:rPr>
            </w:pPr>
            <w:r w:rsidRPr="00E148E5">
              <w:rPr>
                <w:rFonts w:ascii="Arial" w:hAnsi="Arial" w:cs="Arial"/>
                <w:color w:val="000000"/>
                <w:sz w:val="18"/>
                <w:szCs w:val="18"/>
              </w:rPr>
              <w:t>Sig.</w:t>
            </w:r>
          </w:p>
        </w:tc>
        <w:tc>
          <w:tcPr>
            <w:tcW w:w="1839" w:type="dxa"/>
            <w:gridSpan w:val="2"/>
            <w:tcBorders>
              <w:top w:val="single" w:sz="16" w:space="0" w:color="000000"/>
            </w:tcBorders>
            <w:shd w:val="clear" w:color="auto" w:fill="FFFFFF"/>
          </w:tcPr>
          <w:p w:rsidR="00E148E5" w:rsidRPr="00E148E5" w:rsidRDefault="00E148E5" w:rsidP="00E148E5">
            <w:pPr>
              <w:autoSpaceDE w:val="0"/>
              <w:autoSpaceDN w:val="0"/>
              <w:adjustRightInd w:val="0"/>
              <w:spacing w:line="320" w:lineRule="atLeast"/>
              <w:ind w:left="60" w:right="60"/>
              <w:jc w:val="center"/>
              <w:rPr>
                <w:rFonts w:ascii="Arial" w:hAnsi="Arial" w:cs="Arial"/>
                <w:color w:val="000000"/>
                <w:sz w:val="18"/>
                <w:szCs w:val="18"/>
              </w:rPr>
            </w:pPr>
            <w:r w:rsidRPr="00E148E5">
              <w:rPr>
                <w:rFonts w:ascii="Arial" w:hAnsi="Arial" w:cs="Arial"/>
                <w:color w:val="000000"/>
                <w:sz w:val="18"/>
                <w:szCs w:val="18"/>
              </w:rPr>
              <w:t>Collinearity Statistics</w:t>
            </w:r>
          </w:p>
        </w:tc>
      </w:tr>
      <w:tr w:rsidR="00E148E5" w:rsidRPr="00E148E5" w:rsidTr="00E148E5">
        <w:trPr>
          <w:cantSplit/>
          <w:trHeight w:val="54"/>
          <w:jc w:val="center"/>
        </w:trPr>
        <w:tc>
          <w:tcPr>
            <w:tcW w:w="1641" w:type="dxa"/>
            <w:gridSpan w:val="2"/>
            <w:vMerge/>
            <w:tcBorders>
              <w:top w:val="single" w:sz="16" w:space="0" w:color="000000"/>
              <w:left w:val="single" w:sz="16" w:space="0" w:color="000000"/>
              <w:bottom w:val="nil"/>
              <w:right w:val="nil"/>
            </w:tcBorders>
            <w:shd w:val="clear" w:color="auto" w:fill="FFFFFF"/>
          </w:tcPr>
          <w:p w:rsidR="00E148E5" w:rsidRPr="00E148E5" w:rsidRDefault="00E148E5" w:rsidP="00E148E5">
            <w:pPr>
              <w:autoSpaceDE w:val="0"/>
              <w:autoSpaceDN w:val="0"/>
              <w:adjustRightInd w:val="0"/>
              <w:spacing w:line="240" w:lineRule="auto"/>
              <w:jc w:val="left"/>
              <w:rPr>
                <w:rFonts w:ascii="Arial" w:hAnsi="Arial" w:cs="Arial"/>
                <w:color w:val="000000"/>
                <w:sz w:val="18"/>
                <w:szCs w:val="18"/>
              </w:rPr>
            </w:pPr>
          </w:p>
        </w:tc>
        <w:tc>
          <w:tcPr>
            <w:tcW w:w="1151" w:type="dxa"/>
            <w:tcBorders>
              <w:left w:val="single" w:sz="16" w:space="0" w:color="000000"/>
              <w:bottom w:val="single" w:sz="16" w:space="0" w:color="000000"/>
            </w:tcBorders>
            <w:shd w:val="clear" w:color="auto" w:fill="FFFFFF"/>
          </w:tcPr>
          <w:p w:rsidR="00E148E5" w:rsidRPr="00E148E5" w:rsidRDefault="00E148E5" w:rsidP="00E148E5">
            <w:pPr>
              <w:autoSpaceDE w:val="0"/>
              <w:autoSpaceDN w:val="0"/>
              <w:adjustRightInd w:val="0"/>
              <w:spacing w:line="320" w:lineRule="atLeast"/>
              <w:ind w:left="60" w:right="60"/>
              <w:jc w:val="center"/>
              <w:rPr>
                <w:rFonts w:ascii="Arial" w:hAnsi="Arial" w:cs="Arial"/>
                <w:color w:val="000000"/>
                <w:sz w:val="18"/>
                <w:szCs w:val="18"/>
              </w:rPr>
            </w:pPr>
            <w:r w:rsidRPr="00E148E5">
              <w:rPr>
                <w:rFonts w:ascii="Arial" w:hAnsi="Arial" w:cs="Arial"/>
                <w:color w:val="000000"/>
                <w:sz w:val="18"/>
                <w:szCs w:val="18"/>
              </w:rPr>
              <w:t>B</w:t>
            </w:r>
          </w:p>
        </w:tc>
        <w:tc>
          <w:tcPr>
            <w:tcW w:w="1151" w:type="dxa"/>
            <w:tcBorders>
              <w:bottom w:val="single" w:sz="16" w:space="0" w:color="000000"/>
            </w:tcBorders>
            <w:shd w:val="clear" w:color="auto" w:fill="FFFFFF"/>
          </w:tcPr>
          <w:p w:rsidR="00E148E5" w:rsidRPr="00E148E5" w:rsidRDefault="00E148E5" w:rsidP="00E148E5">
            <w:pPr>
              <w:autoSpaceDE w:val="0"/>
              <w:autoSpaceDN w:val="0"/>
              <w:adjustRightInd w:val="0"/>
              <w:spacing w:line="320" w:lineRule="atLeast"/>
              <w:ind w:left="60" w:right="60"/>
              <w:jc w:val="center"/>
              <w:rPr>
                <w:rFonts w:ascii="Arial" w:hAnsi="Arial" w:cs="Arial"/>
                <w:color w:val="000000"/>
                <w:sz w:val="18"/>
                <w:szCs w:val="18"/>
              </w:rPr>
            </w:pPr>
            <w:r w:rsidRPr="00E148E5">
              <w:rPr>
                <w:rFonts w:ascii="Arial" w:hAnsi="Arial" w:cs="Arial"/>
                <w:color w:val="000000"/>
                <w:sz w:val="18"/>
                <w:szCs w:val="18"/>
              </w:rPr>
              <w:t>Std. Error</w:t>
            </w:r>
          </w:p>
        </w:tc>
        <w:tc>
          <w:tcPr>
            <w:tcW w:w="1270" w:type="dxa"/>
            <w:tcBorders>
              <w:bottom w:val="single" w:sz="16" w:space="0" w:color="000000"/>
            </w:tcBorders>
            <w:shd w:val="clear" w:color="auto" w:fill="FFFFFF"/>
          </w:tcPr>
          <w:p w:rsidR="00E148E5" w:rsidRPr="00E148E5" w:rsidRDefault="00E148E5" w:rsidP="00E148E5">
            <w:pPr>
              <w:autoSpaceDE w:val="0"/>
              <w:autoSpaceDN w:val="0"/>
              <w:adjustRightInd w:val="0"/>
              <w:spacing w:line="320" w:lineRule="atLeast"/>
              <w:ind w:left="60" w:right="60"/>
              <w:jc w:val="center"/>
              <w:rPr>
                <w:rFonts w:ascii="Arial" w:hAnsi="Arial" w:cs="Arial"/>
                <w:color w:val="000000"/>
                <w:sz w:val="18"/>
                <w:szCs w:val="18"/>
              </w:rPr>
            </w:pPr>
            <w:r w:rsidRPr="00E148E5">
              <w:rPr>
                <w:rFonts w:ascii="Arial" w:hAnsi="Arial" w:cs="Arial"/>
                <w:color w:val="000000"/>
                <w:sz w:val="18"/>
                <w:szCs w:val="18"/>
              </w:rPr>
              <w:t>Beta</w:t>
            </w:r>
          </w:p>
        </w:tc>
        <w:tc>
          <w:tcPr>
            <w:tcW w:w="875" w:type="dxa"/>
            <w:vMerge/>
            <w:tcBorders>
              <w:top w:val="single" w:sz="16" w:space="0" w:color="000000"/>
            </w:tcBorders>
            <w:shd w:val="clear" w:color="auto" w:fill="FFFFFF"/>
          </w:tcPr>
          <w:p w:rsidR="00E148E5" w:rsidRPr="00E148E5" w:rsidRDefault="00E148E5" w:rsidP="00E148E5">
            <w:pPr>
              <w:autoSpaceDE w:val="0"/>
              <w:autoSpaceDN w:val="0"/>
              <w:adjustRightInd w:val="0"/>
              <w:spacing w:line="240" w:lineRule="auto"/>
              <w:jc w:val="left"/>
              <w:rPr>
                <w:rFonts w:ascii="Arial" w:hAnsi="Arial" w:cs="Arial"/>
                <w:color w:val="000000"/>
                <w:sz w:val="18"/>
                <w:szCs w:val="18"/>
              </w:rPr>
            </w:pPr>
          </w:p>
        </w:tc>
        <w:tc>
          <w:tcPr>
            <w:tcW w:w="875" w:type="dxa"/>
            <w:vMerge/>
            <w:tcBorders>
              <w:top w:val="single" w:sz="16" w:space="0" w:color="000000"/>
            </w:tcBorders>
            <w:shd w:val="clear" w:color="auto" w:fill="FFFFFF"/>
          </w:tcPr>
          <w:p w:rsidR="00E148E5" w:rsidRPr="00E148E5" w:rsidRDefault="00E148E5" w:rsidP="00E148E5">
            <w:pPr>
              <w:autoSpaceDE w:val="0"/>
              <w:autoSpaceDN w:val="0"/>
              <w:adjustRightInd w:val="0"/>
              <w:spacing w:line="240" w:lineRule="auto"/>
              <w:jc w:val="left"/>
              <w:rPr>
                <w:rFonts w:ascii="Arial" w:hAnsi="Arial" w:cs="Arial"/>
                <w:color w:val="000000"/>
                <w:sz w:val="18"/>
                <w:szCs w:val="18"/>
              </w:rPr>
            </w:pPr>
          </w:p>
        </w:tc>
        <w:tc>
          <w:tcPr>
            <w:tcW w:w="964" w:type="dxa"/>
            <w:tcBorders>
              <w:bottom w:val="single" w:sz="16" w:space="0" w:color="000000"/>
            </w:tcBorders>
            <w:shd w:val="clear" w:color="auto" w:fill="FFFFFF"/>
          </w:tcPr>
          <w:p w:rsidR="00E148E5" w:rsidRPr="00E148E5" w:rsidRDefault="00E148E5" w:rsidP="00E148E5">
            <w:pPr>
              <w:autoSpaceDE w:val="0"/>
              <w:autoSpaceDN w:val="0"/>
              <w:adjustRightInd w:val="0"/>
              <w:spacing w:line="320" w:lineRule="atLeast"/>
              <w:ind w:left="60" w:right="60"/>
              <w:jc w:val="center"/>
              <w:rPr>
                <w:rFonts w:ascii="Arial" w:hAnsi="Arial" w:cs="Arial"/>
                <w:color w:val="000000"/>
                <w:sz w:val="18"/>
                <w:szCs w:val="18"/>
              </w:rPr>
            </w:pPr>
            <w:r w:rsidRPr="00E148E5">
              <w:rPr>
                <w:rFonts w:ascii="Arial" w:hAnsi="Arial" w:cs="Arial"/>
                <w:color w:val="000000"/>
                <w:sz w:val="18"/>
                <w:szCs w:val="18"/>
              </w:rPr>
              <w:t>Tolerance</w:t>
            </w:r>
          </w:p>
        </w:tc>
        <w:tc>
          <w:tcPr>
            <w:tcW w:w="875" w:type="dxa"/>
            <w:tcBorders>
              <w:bottom w:val="single" w:sz="16" w:space="0" w:color="000000"/>
              <w:right w:val="single" w:sz="16" w:space="0" w:color="000000"/>
            </w:tcBorders>
            <w:shd w:val="clear" w:color="auto" w:fill="FFFFFF"/>
          </w:tcPr>
          <w:p w:rsidR="00E148E5" w:rsidRPr="00E148E5" w:rsidRDefault="00E148E5" w:rsidP="00E148E5">
            <w:pPr>
              <w:autoSpaceDE w:val="0"/>
              <w:autoSpaceDN w:val="0"/>
              <w:adjustRightInd w:val="0"/>
              <w:spacing w:line="320" w:lineRule="atLeast"/>
              <w:ind w:left="60" w:right="60"/>
              <w:jc w:val="center"/>
              <w:rPr>
                <w:rFonts w:ascii="Arial" w:hAnsi="Arial" w:cs="Arial"/>
                <w:color w:val="000000"/>
                <w:sz w:val="18"/>
                <w:szCs w:val="18"/>
              </w:rPr>
            </w:pPr>
            <w:r w:rsidRPr="00E148E5">
              <w:rPr>
                <w:rFonts w:ascii="Arial" w:hAnsi="Arial" w:cs="Arial"/>
                <w:color w:val="000000"/>
                <w:sz w:val="18"/>
                <w:szCs w:val="18"/>
              </w:rPr>
              <w:t>VIF</w:t>
            </w:r>
          </w:p>
        </w:tc>
      </w:tr>
      <w:tr w:rsidR="00E148E5" w:rsidRPr="00E148E5" w:rsidTr="00E148E5">
        <w:trPr>
          <w:cantSplit/>
          <w:trHeight w:val="120"/>
          <w:jc w:val="center"/>
        </w:trPr>
        <w:tc>
          <w:tcPr>
            <w:tcW w:w="635" w:type="dxa"/>
            <w:vMerge w:val="restart"/>
            <w:tcBorders>
              <w:top w:val="single" w:sz="16" w:space="0" w:color="000000"/>
              <w:left w:val="single" w:sz="16" w:space="0" w:color="000000"/>
              <w:bottom w:val="single" w:sz="16" w:space="0" w:color="000000"/>
              <w:right w:val="nil"/>
            </w:tcBorders>
            <w:shd w:val="clear" w:color="auto" w:fill="FFFFFF"/>
            <w:vAlign w:val="center"/>
          </w:tcPr>
          <w:p w:rsidR="00E148E5" w:rsidRPr="00E148E5" w:rsidRDefault="00E148E5" w:rsidP="00E148E5">
            <w:pPr>
              <w:autoSpaceDE w:val="0"/>
              <w:autoSpaceDN w:val="0"/>
              <w:adjustRightInd w:val="0"/>
              <w:spacing w:line="320" w:lineRule="atLeast"/>
              <w:ind w:left="60" w:right="60"/>
              <w:jc w:val="left"/>
              <w:rPr>
                <w:rFonts w:ascii="Arial" w:hAnsi="Arial" w:cs="Arial"/>
                <w:color w:val="000000"/>
                <w:sz w:val="18"/>
                <w:szCs w:val="18"/>
              </w:rPr>
            </w:pPr>
            <w:r w:rsidRPr="00E148E5">
              <w:rPr>
                <w:rFonts w:ascii="Arial" w:hAnsi="Arial" w:cs="Arial"/>
                <w:color w:val="000000"/>
                <w:sz w:val="18"/>
                <w:szCs w:val="18"/>
              </w:rPr>
              <w:t>1</w:t>
            </w:r>
          </w:p>
        </w:tc>
        <w:tc>
          <w:tcPr>
            <w:tcW w:w="1006" w:type="dxa"/>
            <w:tcBorders>
              <w:top w:val="single" w:sz="16" w:space="0" w:color="000000"/>
              <w:left w:val="nil"/>
              <w:bottom w:val="nil"/>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left"/>
              <w:rPr>
                <w:rFonts w:ascii="Arial" w:hAnsi="Arial" w:cs="Arial"/>
                <w:color w:val="000000"/>
                <w:sz w:val="18"/>
                <w:szCs w:val="18"/>
              </w:rPr>
            </w:pPr>
            <w:r w:rsidRPr="00E148E5">
              <w:rPr>
                <w:rFonts w:ascii="Arial" w:hAnsi="Arial" w:cs="Arial"/>
                <w:color w:val="000000"/>
                <w:sz w:val="18"/>
                <w:szCs w:val="18"/>
              </w:rPr>
              <w:t>(Constant)</w:t>
            </w:r>
          </w:p>
        </w:tc>
        <w:tc>
          <w:tcPr>
            <w:tcW w:w="1151" w:type="dxa"/>
            <w:tcBorders>
              <w:top w:val="single" w:sz="16" w:space="0" w:color="000000"/>
              <w:left w:val="single" w:sz="16" w:space="0" w:color="000000"/>
              <w:bottom w:val="nil"/>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3.785</w:t>
            </w:r>
          </w:p>
        </w:tc>
        <w:tc>
          <w:tcPr>
            <w:tcW w:w="1151" w:type="dxa"/>
            <w:tcBorders>
              <w:top w:val="single" w:sz="16" w:space="0" w:color="000000"/>
              <w:bottom w:val="nil"/>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.938</w:t>
            </w:r>
          </w:p>
        </w:tc>
        <w:tc>
          <w:tcPr>
            <w:tcW w:w="1270" w:type="dxa"/>
            <w:tcBorders>
              <w:top w:val="single" w:sz="16" w:space="0" w:color="000000"/>
              <w:bottom w:val="nil"/>
            </w:tcBorders>
            <w:shd w:val="clear" w:color="auto" w:fill="FFFFFF"/>
          </w:tcPr>
          <w:p w:rsidR="00E148E5" w:rsidRPr="00E148E5" w:rsidRDefault="00E148E5" w:rsidP="00E148E5">
            <w:pPr>
              <w:autoSpaceDE w:val="0"/>
              <w:autoSpaceDN w:val="0"/>
              <w:adjustRightInd w:val="0"/>
              <w:spacing w:line="240" w:lineRule="auto"/>
              <w:jc w:val="left"/>
              <w:rPr>
                <w:rFonts w:cs="Times New Roman"/>
                <w:szCs w:val="24"/>
              </w:rPr>
            </w:pPr>
          </w:p>
        </w:tc>
        <w:tc>
          <w:tcPr>
            <w:tcW w:w="875" w:type="dxa"/>
            <w:tcBorders>
              <w:top w:val="single" w:sz="16" w:space="0" w:color="000000"/>
              <w:bottom w:val="nil"/>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4.037</w:t>
            </w:r>
          </w:p>
        </w:tc>
        <w:tc>
          <w:tcPr>
            <w:tcW w:w="875" w:type="dxa"/>
            <w:tcBorders>
              <w:top w:val="single" w:sz="16" w:space="0" w:color="000000"/>
              <w:bottom w:val="nil"/>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.001</w:t>
            </w:r>
          </w:p>
        </w:tc>
        <w:tc>
          <w:tcPr>
            <w:tcW w:w="964" w:type="dxa"/>
            <w:tcBorders>
              <w:top w:val="single" w:sz="16" w:space="0" w:color="000000"/>
              <w:bottom w:val="nil"/>
            </w:tcBorders>
            <w:shd w:val="clear" w:color="auto" w:fill="FFFFFF"/>
          </w:tcPr>
          <w:p w:rsidR="00E148E5" w:rsidRPr="00E148E5" w:rsidRDefault="00E148E5" w:rsidP="00E148E5">
            <w:pPr>
              <w:autoSpaceDE w:val="0"/>
              <w:autoSpaceDN w:val="0"/>
              <w:adjustRightInd w:val="0"/>
              <w:spacing w:line="240" w:lineRule="auto"/>
              <w:jc w:val="left"/>
              <w:rPr>
                <w:rFonts w:cs="Times New Roman"/>
                <w:szCs w:val="24"/>
              </w:rPr>
            </w:pPr>
          </w:p>
        </w:tc>
        <w:tc>
          <w:tcPr>
            <w:tcW w:w="875" w:type="dxa"/>
            <w:tcBorders>
              <w:top w:val="single" w:sz="16" w:space="0" w:color="000000"/>
              <w:bottom w:val="nil"/>
              <w:right w:val="single" w:sz="16" w:space="0" w:color="000000"/>
            </w:tcBorders>
            <w:shd w:val="clear" w:color="auto" w:fill="FFFFFF"/>
          </w:tcPr>
          <w:p w:rsidR="00E148E5" w:rsidRPr="00E148E5" w:rsidRDefault="00E148E5" w:rsidP="00E148E5">
            <w:pPr>
              <w:autoSpaceDE w:val="0"/>
              <w:autoSpaceDN w:val="0"/>
              <w:adjustRightInd w:val="0"/>
              <w:spacing w:line="240" w:lineRule="auto"/>
              <w:jc w:val="left"/>
              <w:rPr>
                <w:rFonts w:cs="Times New Roman"/>
                <w:szCs w:val="24"/>
              </w:rPr>
            </w:pPr>
          </w:p>
        </w:tc>
      </w:tr>
      <w:tr w:rsidR="00E148E5" w:rsidRPr="00E148E5" w:rsidTr="00E148E5">
        <w:trPr>
          <w:cantSplit/>
          <w:trHeight w:val="54"/>
          <w:jc w:val="center"/>
        </w:trPr>
        <w:tc>
          <w:tcPr>
            <w:tcW w:w="635" w:type="dxa"/>
            <w:vMerge/>
            <w:tcBorders>
              <w:top w:val="single" w:sz="16" w:space="0" w:color="000000"/>
              <w:left w:val="single" w:sz="16" w:space="0" w:color="000000"/>
              <w:bottom w:val="single" w:sz="16" w:space="0" w:color="000000"/>
              <w:right w:val="nil"/>
            </w:tcBorders>
            <w:shd w:val="clear" w:color="auto" w:fill="FFFFFF"/>
            <w:vAlign w:val="center"/>
          </w:tcPr>
          <w:p w:rsidR="00E148E5" w:rsidRPr="00E148E5" w:rsidRDefault="00E148E5" w:rsidP="00E148E5">
            <w:pPr>
              <w:autoSpaceDE w:val="0"/>
              <w:autoSpaceDN w:val="0"/>
              <w:adjustRightInd w:val="0"/>
              <w:spacing w:line="240" w:lineRule="auto"/>
              <w:jc w:val="left"/>
              <w:rPr>
                <w:rFonts w:cs="Times New Roman"/>
                <w:szCs w:val="24"/>
              </w:rPr>
            </w:pPr>
          </w:p>
        </w:tc>
        <w:tc>
          <w:tcPr>
            <w:tcW w:w="1006" w:type="dxa"/>
            <w:tcBorders>
              <w:top w:val="nil"/>
              <w:left w:val="nil"/>
              <w:bottom w:val="single" w:sz="16" w:space="0" w:color="000000"/>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left"/>
              <w:rPr>
                <w:rFonts w:ascii="Arial" w:hAnsi="Arial" w:cs="Arial"/>
                <w:color w:val="000000"/>
                <w:sz w:val="18"/>
                <w:szCs w:val="18"/>
              </w:rPr>
            </w:pPr>
            <w:r w:rsidRPr="00E148E5">
              <w:rPr>
                <w:rFonts w:ascii="Arial" w:hAnsi="Arial" w:cs="Arial"/>
                <w:color w:val="000000"/>
                <w:sz w:val="18"/>
                <w:szCs w:val="18"/>
              </w:rPr>
              <w:t>LDR</w:t>
            </w:r>
          </w:p>
        </w:tc>
        <w:tc>
          <w:tcPr>
            <w:tcW w:w="1151" w:type="dxa"/>
            <w:tcBorders>
              <w:top w:val="nil"/>
              <w:left w:val="single" w:sz="16" w:space="0" w:color="000000"/>
              <w:bottom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.009</w:t>
            </w:r>
          </w:p>
        </w:tc>
        <w:tc>
          <w:tcPr>
            <w:tcW w:w="1151" w:type="dxa"/>
            <w:tcBorders>
              <w:top w:val="nil"/>
              <w:bottom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.013</w:t>
            </w:r>
          </w:p>
        </w:tc>
        <w:tc>
          <w:tcPr>
            <w:tcW w:w="1270" w:type="dxa"/>
            <w:tcBorders>
              <w:top w:val="nil"/>
              <w:bottom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.164</w:t>
            </w:r>
          </w:p>
        </w:tc>
        <w:tc>
          <w:tcPr>
            <w:tcW w:w="875" w:type="dxa"/>
            <w:tcBorders>
              <w:top w:val="nil"/>
              <w:bottom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.705</w:t>
            </w:r>
          </w:p>
        </w:tc>
        <w:tc>
          <w:tcPr>
            <w:tcW w:w="875" w:type="dxa"/>
            <w:tcBorders>
              <w:top w:val="nil"/>
              <w:bottom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.490</w:t>
            </w:r>
          </w:p>
        </w:tc>
        <w:tc>
          <w:tcPr>
            <w:tcW w:w="964" w:type="dxa"/>
            <w:tcBorders>
              <w:top w:val="nil"/>
              <w:bottom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1.000</w:t>
            </w:r>
          </w:p>
        </w:tc>
        <w:tc>
          <w:tcPr>
            <w:tcW w:w="875" w:type="dxa"/>
            <w:tcBorders>
              <w:top w:val="nil"/>
              <w:bottom w:val="single" w:sz="16" w:space="0" w:color="000000"/>
              <w:right w:val="single" w:sz="16" w:space="0" w:color="000000"/>
            </w:tcBorders>
            <w:shd w:val="clear" w:color="auto" w:fill="FFFFFF"/>
            <w:vAlign w:val="center"/>
          </w:tcPr>
          <w:p w:rsidR="00E148E5" w:rsidRPr="00E148E5" w:rsidRDefault="00E148E5" w:rsidP="00E148E5">
            <w:pPr>
              <w:autoSpaceDE w:val="0"/>
              <w:autoSpaceDN w:val="0"/>
              <w:adjustRightInd w:val="0"/>
              <w:spacing w:line="320" w:lineRule="atLeast"/>
              <w:ind w:left="60" w:right="60"/>
              <w:jc w:val="right"/>
              <w:rPr>
                <w:rFonts w:ascii="Arial" w:hAnsi="Arial" w:cs="Arial"/>
                <w:color w:val="000000"/>
                <w:sz w:val="18"/>
                <w:szCs w:val="18"/>
              </w:rPr>
            </w:pPr>
            <w:r w:rsidRPr="00E148E5">
              <w:rPr>
                <w:rFonts w:ascii="Arial" w:hAnsi="Arial" w:cs="Arial"/>
                <w:color w:val="000000"/>
                <w:sz w:val="18"/>
                <w:szCs w:val="18"/>
              </w:rPr>
              <w:t>1.000</w:t>
            </w:r>
          </w:p>
        </w:tc>
      </w:tr>
      <w:tr w:rsidR="00E148E5" w:rsidRPr="00E148E5" w:rsidTr="00E148E5">
        <w:trPr>
          <w:cantSplit/>
          <w:trHeight w:val="120"/>
          <w:jc w:val="center"/>
        </w:trPr>
        <w:tc>
          <w:tcPr>
            <w:tcW w:w="8803" w:type="dxa"/>
            <w:gridSpan w:val="9"/>
            <w:tcBorders>
              <w:top w:val="nil"/>
              <w:left w:val="nil"/>
              <w:bottom w:val="nil"/>
              <w:right w:val="nil"/>
            </w:tcBorders>
            <w:shd w:val="clear" w:color="auto" w:fill="FFFFFF"/>
          </w:tcPr>
          <w:p w:rsidR="00E148E5" w:rsidRPr="00E148E5" w:rsidRDefault="00E148E5" w:rsidP="00E148E5">
            <w:pPr>
              <w:autoSpaceDE w:val="0"/>
              <w:autoSpaceDN w:val="0"/>
              <w:adjustRightInd w:val="0"/>
              <w:spacing w:line="320" w:lineRule="atLeast"/>
              <w:ind w:left="60" w:right="60"/>
              <w:jc w:val="left"/>
              <w:rPr>
                <w:rFonts w:ascii="Arial" w:hAnsi="Arial" w:cs="Arial"/>
                <w:color w:val="000000"/>
                <w:sz w:val="18"/>
                <w:szCs w:val="18"/>
              </w:rPr>
            </w:pPr>
            <w:r w:rsidRPr="00E148E5">
              <w:rPr>
                <w:rFonts w:ascii="Arial" w:hAnsi="Arial" w:cs="Arial"/>
                <w:color w:val="000000"/>
                <w:sz w:val="18"/>
                <w:szCs w:val="18"/>
              </w:rPr>
              <w:t>a. Dependent Variable: ROA</w:t>
            </w:r>
          </w:p>
        </w:tc>
      </w:tr>
    </w:tbl>
    <w:p w:rsidR="00E148E5" w:rsidRDefault="00E148E5" w:rsidP="00E148E5">
      <w:pPr>
        <w:jc w:val="center"/>
        <w:rPr>
          <w:rFonts w:cs="Times New Roman"/>
          <w:b/>
          <w:szCs w:val="24"/>
        </w:rPr>
      </w:pPr>
      <w:r>
        <w:rPr>
          <w:rFonts w:cs="Times New Roman"/>
          <w:b/>
          <w:szCs w:val="24"/>
        </w:rPr>
        <w:t>Hasil Pengolahan SPSS 20, 2014</w:t>
      </w:r>
    </w:p>
    <w:p w:rsidR="00E148E5" w:rsidRPr="00E36236" w:rsidRDefault="00E148E5" w:rsidP="00E148E5">
      <w:r>
        <w:tab/>
        <w:t xml:space="preserve">Dari Tabel 4.15 tersebut dapat dilihat bahwa nilai </w:t>
      </w:r>
      <w:r>
        <w:rPr>
          <w:i/>
        </w:rPr>
        <w:t>Tolerance</w:t>
      </w:r>
      <w:r>
        <w:t xml:space="preserve"> untuk variabel adalah </w:t>
      </w:r>
      <w:r w:rsidR="00F43369">
        <w:t xml:space="preserve">LDR </w:t>
      </w:r>
      <w:r>
        <w:t>1,000 &gt; 0,1 dan nilai VIF untuk variabel</w:t>
      </w:r>
      <w:r w:rsidR="00F43369">
        <w:t xml:space="preserve"> LDR</w:t>
      </w:r>
      <w:r>
        <w:t xml:space="preserve"> adalah 1,000 &lt; 10. Hal ini membuktikan bahwa model regresi yang digunakan dalam penelitian ini tidak terdapat gejala multikolinearitas.</w:t>
      </w:r>
    </w:p>
    <w:p w:rsidR="00E148E5" w:rsidRPr="00E36236" w:rsidRDefault="00E148E5" w:rsidP="00ED6F3C">
      <w:pPr>
        <w:pStyle w:val="ListParagraph"/>
        <w:numPr>
          <w:ilvl w:val="0"/>
          <w:numId w:val="40"/>
        </w:numPr>
      </w:pPr>
      <w:r w:rsidRPr="00E36236">
        <w:t>Uji Heteroskedastisitas</w:t>
      </w:r>
    </w:p>
    <w:p w:rsidR="00E148E5" w:rsidRDefault="00E148E5" w:rsidP="00E148E5">
      <w:r>
        <w:tab/>
        <w:t xml:space="preserve">Uji heteroskedastisitas bertujuan untuk menguji apakah dalam variabel regresi terjadi ketidaksamaan varian dari residual pada semua pengamatan. Untuk mendeteksi adanya masalah heteroskedastisitas dapat digunakan metode analisis grafik. Metode analisis grafik dilakukan dengan mengamati </w:t>
      </w:r>
      <w:r>
        <w:rPr>
          <w:i/>
        </w:rPr>
        <w:t>scatterplot</w:t>
      </w:r>
      <w:r>
        <w:t xml:space="preserve"> dimana sumbu horizontal menggambarkan nilai </w:t>
      </w:r>
      <w:r>
        <w:rPr>
          <w:i/>
        </w:rPr>
        <w:t>predited standardized</w:t>
      </w:r>
      <w:r>
        <w:t xml:space="preserve"> sedangkan sumbu </w:t>
      </w:r>
      <w:r>
        <w:lastRenderedPageBreak/>
        <w:t xml:space="preserve">vertikal menggambarkan nilai </w:t>
      </w:r>
      <w:r>
        <w:rPr>
          <w:i/>
        </w:rPr>
        <w:t xml:space="preserve">residual studentized </w:t>
      </w:r>
      <w:r>
        <w:t xml:space="preserve">(Suliyanto, 2011:96). Untuk mengetahui apakah terjadi atau tidak heteroskedastisitas dapat dilihat pada grafik </w:t>
      </w:r>
      <w:r>
        <w:rPr>
          <w:i/>
        </w:rPr>
        <w:t>scatterplot</w:t>
      </w:r>
      <w:r>
        <w:t>.</w:t>
      </w:r>
    </w:p>
    <w:p w:rsidR="00E148E5" w:rsidRDefault="00E148E5" w:rsidP="00E148E5">
      <w:pPr>
        <w:autoSpaceDE w:val="0"/>
        <w:autoSpaceDN w:val="0"/>
        <w:adjustRightInd w:val="0"/>
        <w:spacing w:line="240" w:lineRule="auto"/>
        <w:jc w:val="center"/>
        <w:rPr>
          <w:rFonts w:cs="Times New Roman"/>
          <w:szCs w:val="24"/>
        </w:rPr>
      </w:pPr>
      <w:r>
        <w:rPr>
          <w:rFonts w:cs="Times New Roman"/>
          <w:noProof/>
          <w:szCs w:val="24"/>
        </w:rPr>
        <w:drawing>
          <wp:inline distT="0" distB="0" distL="0" distR="0">
            <wp:extent cx="3362325" cy="2886075"/>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3366443" cy="2889610"/>
                    </a:xfrm>
                    <a:prstGeom prst="rect">
                      <a:avLst/>
                    </a:prstGeom>
                    <a:noFill/>
                    <a:ln w="9525">
                      <a:noFill/>
                      <a:miter lim="800000"/>
                      <a:headEnd/>
                      <a:tailEnd/>
                    </a:ln>
                  </pic:spPr>
                </pic:pic>
              </a:graphicData>
            </a:graphic>
          </wp:inline>
        </w:drawing>
      </w:r>
    </w:p>
    <w:p w:rsidR="00E148E5" w:rsidRDefault="00E148E5" w:rsidP="009A247A">
      <w:pPr>
        <w:autoSpaceDE w:val="0"/>
        <w:autoSpaceDN w:val="0"/>
        <w:adjustRightInd w:val="0"/>
        <w:jc w:val="center"/>
        <w:rPr>
          <w:rFonts w:cs="Times New Roman"/>
          <w:b/>
          <w:i/>
          <w:szCs w:val="24"/>
        </w:rPr>
      </w:pPr>
      <w:r>
        <w:rPr>
          <w:rFonts w:cs="Times New Roman"/>
          <w:b/>
          <w:szCs w:val="24"/>
        </w:rPr>
        <w:t xml:space="preserve">Gambar 4.7 Uji Heteroskedastisitas dengan </w:t>
      </w:r>
      <w:r>
        <w:rPr>
          <w:rFonts w:cs="Times New Roman"/>
          <w:b/>
          <w:i/>
          <w:szCs w:val="24"/>
        </w:rPr>
        <w:t>Scatterplot</w:t>
      </w:r>
    </w:p>
    <w:p w:rsidR="00E148E5" w:rsidRDefault="00E148E5" w:rsidP="009A247A">
      <w:pPr>
        <w:autoSpaceDE w:val="0"/>
        <w:autoSpaceDN w:val="0"/>
        <w:adjustRightInd w:val="0"/>
        <w:jc w:val="center"/>
        <w:rPr>
          <w:rFonts w:cs="Times New Roman"/>
          <w:b/>
          <w:szCs w:val="24"/>
        </w:rPr>
      </w:pPr>
      <w:r>
        <w:rPr>
          <w:rFonts w:cs="Times New Roman"/>
          <w:b/>
          <w:szCs w:val="24"/>
        </w:rPr>
        <w:t>Hasil Pengolahan SPSS 20, 2014</w:t>
      </w:r>
    </w:p>
    <w:p w:rsidR="009A247A" w:rsidRDefault="009A247A" w:rsidP="009A247A">
      <w:r>
        <w:rPr>
          <w:rFonts w:cs="Times New Roman"/>
          <w:b/>
          <w:szCs w:val="24"/>
        </w:rPr>
        <w:tab/>
      </w:r>
      <w:r>
        <w:t xml:space="preserve">Hasil uji heterokedastisitas menunjukkan bahwa </w:t>
      </w:r>
      <w:r>
        <w:rPr>
          <w:i/>
        </w:rPr>
        <w:t xml:space="preserve">scatterplot </w:t>
      </w:r>
      <w:r>
        <w:t>menyebar secara acak maka dapat ditarik kesimpulan tidak terjadi masalah heterokedastisitas pada model regresi yang dibentuk.</w:t>
      </w:r>
    </w:p>
    <w:p w:rsidR="009A247A" w:rsidRDefault="009A247A" w:rsidP="009A247A"/>
    <w:p w:rsidR="009A247A" w:rsidRDefault="009A247A" w:rsidP="009A247A"/>
    <w:p w:rsidR="009A247A" w:rsidRPr="004424E3" w:rsidRDefault="009A247A" w:rsidP="00ED6F3C">
      <w:pPr>
        <w:pStyle w:val="ListParagraph"/>
        <w:numPr>
          <w:ilvl w:val="3"/>
          <w:numId w:val="39"/>
        </w:numPr>
        <w:ind w:left="720"/>
      </w:pPr>
      <w:r w:rsidRPr="00407DF1">
        <w:rPr>
          <w:b/>
        </w:rPr>
        <w:t>Analisis Regresi Linier Berganda</w:t>
      </w:r>
    </w:p>
    <w:p w:rsidR="009A247A" w:rsidRDefault="009A247A" w:rsidP="009A247A">
      <w:r>
        <w:tab/>
        <w:t xml:space="preserve">Analisis regresi berganda digunakan untuk memprediksi satu variabel dependen berdasarkan dua atau lebih variabel independen, mengukur kekuatan hubungan antar dua variabel atau lebih dan untuk menunjukkan arah hubungan antara </w:t>
      </w:r>
      <w:r>
        <w:lastRenderedPageBreak/>
        <w:t xml:space="preserve">variabel independen dengan variabel dependen. Analisis ini dimaksudkan untuk mengetahui adanya pengaruh antara variabel </w:t>
      </w:r>
      <w:r w:rsidRPr="009A247A">
        <w:t>X</w:t>
      </w:r>
      <w:r>
        <w:rPr>
          <w:vertAlign w:val="subscript"/>
        </w:rPr>
        <w:t>2</w:t>
      </w:r>
      <w:r>
        <w:t xml:space="preserve"> </w:t>
      </w:r>
      <w:r w:rsidRPr="009A247A">
        <w:rPr>
          <w:i/>
        </w:rPr>
        <w:t>Loan</w:t>
      </w:r>
      <w:r w:rsidRPr="009B3E57">
        <w:rPr>
          <w:i/>
        </w:rPr>
        <w:t xml:space="preserve"> to Deposit Ratio</w:t>
      </w:r>
      <w:r>
        <w:t xml:space="preserve"> (LDR) dan variabel Y Profitabilitas (ROA). Model regresi berganda yang akan dibentuk adalah sebagai berikut:</w:t>
      </w:r>
    </w:p>
    <w:p w:rsidR="00E148E5" w:rsidRDefault="009A247A" w:rsidP="009A247A">
      <w:pPr>
        <w:autoSpaceDE w:val="0"/>
        <w:autoSpaceDN w:val="0"/>
        <w:adjustRightInd w:val="0"/>
        <w:jc w:val="left"/>
        <w:rPr>
          <w:rFonts w:cs="Times New Roman"/>
          <w:szCs w:val="24"/>
        </w:rPr>
      </w:pPr>
      <m:oMathPara>
        <m:oMath>
          <m:r>
            <w:rPr>
              <w:rFonts w:ascii="Cambria Math" w:hAnsi="Cambria Math"/>
            </w:rPr>
            <m:t>Y=a+bX</m:t>
          </m:r>
        </m:oMath>
      </m:oMathPara>
    </w:p>
    <w:p w:rsidR="00E148E5" w:rsidRDefault="009A247A" w:rsidP="009A247A">
      <w:pPr>
        <w:jc w:val="center"/>
        <w:rPr>
          <w:b/>
        </w:rPr>
      </w:pPr>
      <w:r>
        <w:rPr>
          <w:b/>
        </w:rPr>
        <w:t>Tabel 4.16</w:t>
      </w:r>
    </w:p>
    <w:p w:rsidR="009A247A" w:rsidRPr="009A247A" w:rsidRDefault="009A247A" w:rsidP="009A247A">
      <w:pPr>
        <w:jc w:val="center"/>
        <w:rPr>
          <w:b/>
        </w:rPr>
      </w:pPr>
      <w:r>
        <w:rPr>
          <w:b/>
        </w:rPr>
        <w:t>Analisis Regresi Linier Berganda</w:t>
      </w:r>
    </w:p>
    <w:tbl>
      <w:tblPr>
        <w:tblW w:w="80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162"/>
        <w:gridCol w:w="1331"/>
        <w:gridCol w:w="1331"/>
        <w:gridCol w:w="1469"/>
        <w:gridCol w:w="1010"/>
        <w:gridCol w:w="1010"/>
      </w:tblGrid>
      <w:tr w:rsidR="009A247A" w:rsidRPr="009A247A" w:rsidTr="009A247A">
        <w:trPr>
          <w:cantSplit/>
          <w:jc w:val="center"/>
        </w:trPr>
        <w:tc>
          <w:tcPr>
            <w:tcW w:w="8046" w:type="dxa"/>
            <w:gridSpan w:val="7"/>
            <w:tcBorders>
              <w:top w:val="nil"/>
              <w:left w:val="nil"/>
              <w:bottom w:val="nil"/>
              <w:right w:val="nil"/>
            </w:tcBorders>
            <w:shd w:val="clear" w:color="auto" w:fill="FFFFFF"/>
          </w:tcPr>
          <w:p w:rsidR="009A247A" w:rsidRPr="009A247A" w:rsidRDefault="009A247A" w:rsidP="009A247A">
            <w:pPr>
              <w:autoSpaceDE w:val="0"/>
              <w:autoSpaceDN w:val="0"/>
              <w:adjustRightInd w:val="0"/>
              <w:spacing w:line="320" w:lineRule="atLeast"/>
              <w:ind w:left="60" w:right="60"/>
              <w:jc w:val="center"/>
              <w:rPr>
                <w:rFonts w:ascii="Arial" w:hAnsi="Arial" w:cs="Arial"/>
                <w:color w:val="000000"/>
                <w:sz w:val="18"/>
                <w:szCs w:val="18"/>
              </w:rPr>
            </w:pPr>
            <w:r w:rsidRPr="009A247A">
              <w:rPr>
                <w:rFonts w:ascii="Arial" w:hAnsi="Arial" w:cs="Arial"/>
                <w:b/>
                <w:bCs/>
                <w:color w:val="000000"/>
                <w:sz w:val="18"/>
                <w:szCs w:val="18"/>
              </w:rPr>
              <w:t>Coefficients</w:t>
            </w:r>
            <w:r w:rsidRPr="009A247A">
              <w:rPr>
                <w:rFonts w:ascii="Arial" w:hAnsi="Arial" w:cs="Arial"/>
                <w:b/>
                <w:bCs/>
                <w:color w:val="000000"/>
                <w:sz w:val="18"/>
                <w:szCs w:val="18"/>
                <w:vertAlign w:val="superscript"/>
              </w:rPr>
              <w:t>a</w:t>
            </w:r>
          </w:p>
        </w:tc>
      </w:tr>
      <w:tr w:rsidR="009A247A" w:rsidRPr="009A247A" w:rsidTr="009A247A">
        <w:trPr>
          <w:cantSplit/>
          <w:jc w:val="center"/>
        </w:trPr>
        <w:tc>
          <w:tcPr>
            <w:tcW w:w="1895" w:type="dxa"/>
            <w:gridSpan w:val="2"/>
            <w:vMerge w:val="restart"/>
            <w:tcBorders>
              <w:top w:val="single" w:sz="16" w:space="0" w:color="000000"/>
              <w:left w:val="single" w:sz="16" w:space="0" w:color="000000"/>
              <w:bottom w:val="nil"/>
              <w:right w:val="nil"/>
            </w:tcBorders>
            <w:shd w:val="clear" w:color="auto" w:fill="FFFFFF"/>
          </w:tcPr>
          <w:p w:rsidR="009A247A" w:rsidRPr="009A247A" w:rsidRDefault="009A247A" w:rsidP="009A247A">
            <w:pPr>
              <w:autoSpaceDE w:val="0"/>
              <w:autoSpaceDN w:val="0"/>
              <w:adjustRightInd w:val="0"/>
              <w:spacing w:line="320" w:lineRule="atLeast"/>
              <w:ind w:left="60" w:right="60"/>
              <w:jc w:val="left"/>
              <w:rPr>
                <w:rFonts w:ascii="Arial" w:hAnsi="Arial" w:cs="Arial"/>
                <w:color w:val="000000"/>
                <w:sz w:val="18"/>
                <w:szCs w:val="18"/>
              </w:rPr>
            </w:pPr>
            <w:r w:rsidRPr="009A247A">
              <w:rPr>
                <w:rFonts w:ascii="Arial" w:hAnsi="Arial" w:cs="Arial"/>
                <w:color w:val="000000"/>
                <w:sz w:val="18"/>
                <w:szCs w:val="18"/>
              </w:rPr>
              <w:t>Model</w:t>
            </w:r>
          </w:p>
        </w:tc>
        <w:tc>
          <w:tcPr>
            <w:tcW w:w="2662" w:type="dxa"/>
            <w:gridSpan w:val="2"/>
            <w:tcBorders>
              <w:top w:val="single" w:sz="16" w:space="0" w:color="000000"/>
              <w:left w:val="single" w:sz="16" w:space="0" w:color="000000"/>
            </w:tcBorders>
            <w:shd w:val="clear" w:color="auto" w:fill="FFFFFF"/>
          </w:tcPr>
          <w:p w:rsidR="009A247A" w:rsidRPr="009A247A" w:rsidRDefault="009A247A" w:rsidP="009A247A">
            <w:pPr>
              <w:autoSpaceDE w:val="0"/>
              <w:autoSpaceDN w:val="0"/>
              <w:adjustRightInd w:val="0"/>
              <w:spacing w:line="320" w:lineRule="atLeast"/>
              <w:ind w:left="60" w:right="60"/>
              <w:jc w:val="center"/>
              <w:rPr>
                <w:rFonts w:ascii="Arial" w:hAnsi="Arial" w:cs="Arial"/>
                <w:color w:val="000000"/>
                <w:sz w:val="18"/>
                <w:szCs w:val="18"/>
              </w:rPr>
            </w:pPr>
            <w:r w:rsidRPr="009A247A">
              <w:rPr>
                <w:rFonts w:ascii="Arial" w:hAnsi="Arial" w:cs="Arial"/>
                <w:color w:val="000000"/>
                <w:sz w:val="18"/>
                <w:szCs w:val="18"/>
              </w:rPr>
              <w:t>Unstandardized Coefficients</w:t>
            </w:r>
          </w:p>
        </w:tc>
        <w:tc>
          <w:tcPr>
            <w:tcW w:w="1469" w:type="dxa"/>
            <w:tcBorders>
              <w:top w:val="single" w:sz="16" w:space="0" w:color="000000"/>
            </w:tcBorders>
            <w:shd w:val="clear" w:color="auto" w:fill="FFFFFF"/>
          </w:tcPr>
          <w:p w:rsidR="009A247A" w:rsidRPr="009A247A" w:rsidRDefault="009A247A" w:rsidP="009A247A">
            <w:pPr>
              <w:autoSpaceDE w:val="0"/>
              <w:autoSpaceDN w:val="0"/>
              <w:adjustRightInd w:val="0"/>
              <w:spacing w:line="320" w:lineRule="atLeast"/>
              <w:ind w:left="60" w:right="60"/>
              <w:jc w:val="center"/>
              <w:rPr>
                <w:rFonts w:ascii="Arial" w:hAnsi="Arial" w:cs="Arial"/>
                <w:color w:val="000000"/>
                <w:sz w:val="18"/>
                <w:szCs w:val="18"/>
              </w:rPr>
            </w:pPr>
            <w:r w:rsidRPr="009A247A">
              <w:rPr>
                <w:rFonts w:ascii="Arial" w:hAnsi="Arial" w:cs="Arial"/>
                <w:color w:val="000000"/>
                <w:sz w:val="18"/>
                <w:szCs w:val="18"/>
              </w:rPr>
              <w:t>Standardized Coefficients</w:t>
            </w:r>
          </w:p>
        </w:tc>
        <w:tc>
          <w:tcPr>
            <w:tcW w:w="1010" w:type="dxa"/>
            <w:vMerge w:val="restart"/>
            <w:tcBorders>
              <w:top w:val="single" w:sz="16" w:space="0" w:color="000000"/>
            </w:tcBorders>
            <w:shd w:val="clear" w:color="auto" w:fill="FFFFFF"/>
          </w:tcPr>
          <w:p w:rsidR="009A247A" w:rsidRPr="009A247A" w:rsidRDefault="009A247A" w:rsidP="009A247A">
            <w:pPr>
              <w:autoSpaceDE w:val="0"/>
              <w:autoSpaceDN w:val="0"/>
              <w:adjustRightInd w:val="0"/>
              <w:spacing w:line="320" w:lineRule="atLeast"/>
              <w:ind w:left="60" w:right="60"/>
              <w:jc w:val="center"/>
              <w:rPr>
                <w:rFonts w:ascii="Arial" w:hAnsi="Arial" w:cs="Arial"/>
                <w:color w:val="000000"/>
                <w:sz w:val="18"/>
                <w:szCs w:val="18"/>
              </w:rPr>
            </w:pPr>
            <w:r w:rsidRPr="009A247A">
              <w:rPr>
                <w:rFonts w:ascii="Arial" w:hAnsi="Arial" w:cs="Arial"/>
                <w:color w:val="000000"/>
                <w:sz w:val="18"/>
                <w:szCs w:val="18"/>
              </w:rPr>
              <w:t>t</w:t>
            </w:r>
          </w:p>
        </w:tc>
        <w:tc>
          <w:tcPr>
            <w:tcW w:w="1010" w:type="dxa"/>
            <w:vMerge w:val="restart"/>
            <w:tcBorders>
              <w:top w:val="single" w:sz="16" w:space="0" w:color="000000"/>
              <w:right w:val="single" w:sz="16" w:space="0" w:color="000000"/>
            </w:tcBorders>
            <w:shd w:val="clear" w:color="auto" w:fill="FFFFFF"/>
          </w:tcPr>
          <w:p w:rsidR="009A247A" w:rsidRPr="009A247A" w:rsidRDefault="009A247A" w:rsidP="009A247A">
            <w:pPr>
              <w:autoSpaceDE w:val="0"/>
              <w:autoSpaceDN w:val="0"/>
              <w:adjustRightInd w:val="0"/>
              <w:spacing w:line="320" w:lineRule="atLeast"/>
              <w:ind w:left="60" w:right="60"/>
              <w:jc w:val="center"/>
              <w:rPr>
                <w:rFonts w:ascii="Arial" w:hAnsi="Arial" w:cs="Arial"/>
                <w:color w:val="000000"/>
                <w:sz w:val="18"/>
                <w:szCs w:val="18"/>
              </w:rPr>
            </w:pPr>
            <w:r w:rsidRPr="009A247A">
              <w:rPr>
                <w:rFonts w:ascii="Arial" w:hAnsi="Arial" w:cs="Arial"/>
                <w:color w:val="000000"/>
                <w:sz w:val="18"/>
                <w:szCs w:val="18"/>
              </w:rPr>
              <w:t>Sig.</w:t>
            </w:r>
          </w:p>
        </w:tc>
      </w:tr>
      <w:tr w:rsidR="009A247A" w:rsidRPr="009A247A" w:rsidTr="009A247A">
        <w:trPr>
          <w:cantSplit/>
          <w:jc w:val="center"/>
        </w:trPr>
        <w:tc>
          <w:tcPr>
            <w:tcW w:w="1895" w:type="dxa"/>
            <w:gridSpan w:val="2"/>
            <w:vMerge/>
            <w:tcBorders>
              <w:top w:val="single" w:sz="16" w:space="0" w:color="000000"/>
              <w:left w:val="single" w:sz="16" w:space="0" w:color="000000"/>
              <w:bottom w:val="nil"/>
              <w:right w:val="nil"/>
            </w:tcBorders>
            <w:shd w:val="clear" w:color="auto" w:fill="FFFFFF"/>
          </w:tcPr>
          <w:p w:rsidR="009A247A" w:rsidRPr="009A247A" w:rsidRDefault="009A247A" w:rsidP="009A247A">
            <w:pPr>
              <w:autoSpaceDE w:val="0"/>
              <w:autoSpaceDN w:val="0"/>
              <w:adjustRightInd w:val="0"/>
              <w:spacing w:line="240" w:lineRule="auto"/>
              <w:jc w:val="left"/>
              <w:rPr>
                <w:rFonts w:ascii="Arial" w:hAnsi="Arial" w:cs="Arial"/>
                <w:color w:val="000000"/>
                <w:sz w:val="18"/>
                <w:szCs w:val="18"/>
              </w:rPr>
            </w:pPr>
          </w:p>
        </w:tc>
        <w:tc>
          <w:tcPr>
            <w:tcW w:w="1331" w:type="dxa"/>
            <w:tcBorders>
              <w:left w:val="single" w:sz="16" w:space="0" w:color="000000"/>
              <w:bottom w:val="single" w:sz="16" w:space="0" w:color="000000"/>
            </w:tcBorders>
            <w:shd w:val="clear" w:color="auto" w:fill="FFFFFF"/>
          </w:tcPr>
          <w:p w:rsidR="009A247A" w:rsidRPr="009A247A" w:rsidRDefault="009A247A" w:rsidP="009A247A">
            <w:pPr>
              <w:autoSpaceDE w:val="0"/>
              <w:autoSpaceDN w:val="0"/>
              <w:adjustRightInd w:val="0"/>
              <w:spacing w:line="320" w:lineRule="atLeast"/>
              <w:ind w:left="60" w:right="60"/>
              <w:jc w:val="center"/>
              <w:rPr>
                <w:rFonts w:ascii="Arial" w:hAnsi="Arial" w:cs="Arial"/>
                <w:color w:val="000000"/>
                <w:sz w:val="18"/>
                <w:szCs w:val="18"/>
              </w:rPr>
            </w:pPr>
            <w:r w:rsidRPr="009A247A">
              <w:rPr>
                <w:rFonts w:ascii="Arial" w:hAnsi="Arial" w:cs="Arial"/>
                <w:color w:val="000000"/>
                <w:sz w:val="18"/>
                <w:szCs w:val="18"/>
              </w:rPr>
              <w:t>B</w:t>
            </w:r>
          </w:p>
        </w:tc>
        <w:tc>
          <w:tcPr>
            <w:tcW w:w="1331" w:type="dxa"/>
            <w:tcBorders>
              <w:bottom w:val="single" w:sz="16" w:space="0" w:color="000000"/>
            </w:tcBorders>
            <w:shd w:val="clear" w:color="auto" w:fill="FFFFFF"/>
          </w:tcPr>
          <w:p w:rsidR="009A247A" w:rsidRPr="009A247A" w:rsidRDefault="009A247A" w:rsidP="009A247A">
            <w:pPr>
              <w:autoSpaceDE w:val="0"/>
              <w:autoSpaceDN w:val="0"/>
              <w:adjustRightInd w:val="0"/>
              <w:spacing w:line="320" w:lineRule="atLeast"/>
              <w:ind w:left="60" w:right="60"/>
              <w:jc w:val="center"/>
              <w:rPr>
                <w:rFonts w:ascii="Arial" w:hAnsi="Arial" w:cs="Arial"/>
                <w:color w:val="000000"/>
                <w:sz w:val="18"/>
                <w:szCs w:val="18"/>
              </w:rPr>
            </w:pPr>
            <w:r w:rsidRPr="009A247A">
              <w:rPr>
                <w:rFonts w:ascii="Arial" w:hAnsi="Arial" w:cs="Arial"/>
                <w:color w:val="000000"/>
                <w:sz w:val="18"/>
                <w:szCs w:val="18"/>
              </w:rPr>
              <w:t>Std. Error</w:t>
            </w:r>
          </w:p>
        </w:tc>
        <w:tc>
          <w:tcPr>
            <w:tcW w:w="1469" w:type="dxa"/>
            <w:tcBorders>
              <w:bottom w:val="single" w:sz="16" w:space="0" w:color="000000"/>
            </w:tcBorders>
            <w:shd w:val="clear" w:color="auto" w:fill="FFFFFF"/>
          </w:tcPr>
          <w:p w:rsidR="009A247A" w:rsidRPr="009A247A" w:rsidRDefault="009A247A" w:rsidP="009A247A">
            <w:pPr>
              <w:autoSpaceDE w:val="0"/>
              <w:autoSpaceDN w:val="0"/>
              <w:adjustRightInd w:val="0"/>
              <w:spacing w:line="320" w:lineRule="atLeast"/>
              <w:ind w:left="60" w:right="60"/>
              <w:jc w:val="center"/>
              <w:rPr>
                <w:rFonts w:ascii="Arial" w:hAnsi="Arial" w:cs="Arial"/>
                <w:color w:val="000000"/>
                <w:sz w:val="18"/>
                <w:szCs w:val="18"/>
              </w:rPr>
            </w:pPr>
            <w:r w:rsidRPr="009A247A">
              <w:rPr>
                <w:rFonts w:ascii="Arial" w:hAnsi="Arial" w:cs="Arial"/>
                <w:color w:val="000000"/>
                <w:sz w:val="18"/>
                <w:szCs w:val="18"/>
              </w:rPr>
              <w:t>Beta</w:t>
            </w:r>
          </w:p>
        </w:tc>
        <w:tc>
          <w:tcPr>
            <w:tcW w:w="1010" w:type="dxa"/>
            <w:vMerge/>
            <w:tcBorders>
              <w:top w:val="single" w:sz="16" w:space="0" w:color="000000"/>
            </w:tcBorders>
            <w:shd w:val="clear" w:color="auto" w:fill="FFFFFF"/>
          </w:tcPr>
          <w:p w:rsidR="009A247A" w:rsidRPr="009A247A" w:rsidRDefault="009A247A" w:rsidP="009A247A">
            <w:pPr>
              <w:autoSpaceDE w:val="0"/>
              <w:autoSpaceDN w:val="0"/>
              <w:adjustRightInd w:val="0"/>
              <w:spacing w:line="240" w:lineRule="auto"/>
              <w:jc w:val="left"/>
              <w:rPr>
                <w:rFonts w:ascii="Arial" w:hAnsi="Arial" w:cs="Arial"/>
                <w:color w:val="000000"/>
                <w:sz w:val="18"/>
                <w:szCs w:val="18"/>
              </w:rPr>
            </w:pPr>
          </w:p>
        </w:tc>
        <w:tc>
          <w:tcPr>
            <w:tcW w:w="1010" w:type="dxa"/>
            <w:vMerge/>
            <w:tcBorders>
              <w:top w:val="single" w:sz="16" w:space="0" w:color="000000"/>
              <w:right w:val="single" w:sz="16" w:space="0" w:color="000000"/>
            </w:tcBorders>
            <w:shd w:val="clear" w:color="auto" w:fill="FFFFFF"/>
          </w:tcPr>
          <w:p w:rsidR="009A247A" w:rsidRPr="009A247A" w:rsidRDefault="009A247A" w:rsidP="009A247A">
            <w:pPr>
              <w:autoSpaceDE w:val="0"/>
              <w:autoSpaceDN w:val="0"/>
              <w:adjustRightInd w:val="0"/>
              <w:spacing w:line="240" w:lineRule="auto"/>
              <w:jc w:val="left"/>
              <w:rPr>
                <w:rFonts w:ascii="Arial" w:hAnsi="Arial" w:cs="Arial"/>
                <w:color w:val="000000"/>
                <w:sz w:val="18"/>
                <w:szCs w:val="18"/>
              </w:rPr>
            </w:pPr>
          </w:p>
        </w:tc>
      </w:tr>
      <w:tr w:rsidR="009A247A" w:rsidRPr="009A247A" w:rsidTr="009A247A">
        <w:trPr>
          <w:cantSplit/>
          <w:jc w:val="center"/>
        </w:trPr>
        <w:tc>
          <w:tcPr>
            <w:tcW w:w="733" w:type="dxa"/>
            <w:vMerge w:val="restart"/>
            <w:tcBorders>
              <w:top w:val="single" w:sz="16" w:space="0" w:color="000000"/>
              <w:left w:val="single" w:sz="16" w:space="0" w:color="000000"/>
              <w:bottom w:val="single" w:sz="16" w:space="0" w:color="000000"/>
              <w:right w:val="nil"/>
            </w:tcBorders>
            <w:shd w:val="clear" w:color="auto" w:fill="FFFFFF"/>
            <w:vAlign w:val="center"/>
          </w:tcPr>
          <w:p w:rsidR="009A247A" w:rsidRPr="009A247A" w:rsidRDefault="009A247A" w:rsidP="009A247A">
            <w:pPr>
              <w:autoSpaceDE w:val="0"/>
              <w:autoSpaceDN w:val="0"/>
              <w:adjustRightInd w:val="0"/>
              <w:spacing w:line="320" w:lineRule="atLeast"/>
              <w:ind w:left="60" w:right="60"/>
              <w:jc w:val="left"/>
              <w:rPr>
                <w:rFonts w:ascii="Arial" w:hAnsi="Arial" w:cs="Arial"/>
                <w:color w:val="000000"/>
                <w:sz w:val="18"/>
                <w:szCs w:val="18"/>
              </w:rPr>
            </w:pPr>
            <w:r w:rsidRPr="009A247A">
              <w:rPr>
                <w:rFonts w:ascii="Arial" w:hAnsi="Arial" w:cs="Arial"/>
                <w:color w:val="000000"/>
                <w:sz w:val="18"/>
                <w:szCs w:val="18"/>
              </w:rPr>
              <w:t>1</w:t>
            </w:r>
          </w:p>
        </w:tc>
        <w:tc>
          <w:tcPr>
            <w:tcW w:w="1162" w:type="dxa"/>
            <w:tcBorders>
              <w:top w:val="single" w:sz="16" w:space="0" w:color="000000"/>
              <w:left w:val="nil"/>
              <w:bottom w:val="nil"/>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left"/>
              <w:rPr>
                <w:rFonts w:ascii="Arial" w:hAnsi="Arial" w:cs="Arial"/>
                <w:color w:val="000000"/>
                <w:sz w:val="18"/>
                <w:szCs w:val="18"/>
              </w:rPr>
            </w:pPr>
            <w:r w:rsidRPr="009A247A">
              <w:rPr>
                <w:rFonts w:ascii="Arial" w:hAnsi="Arial" w:cs="Arial"/>
                <w:color w:val="000000"/>
                <w:sz w:val="18"/>
                <w:szCs w:val="18"/>
              </w:rPr>
              <w:t>(Constant)</w:t>
            </w:r>
          </w:p>
        </w:tc>
        <w:tc>
          <w:tcPr>
            <w:tcW w:w="1331" w:type="dxa"/>
            <w:tcBorders>
              <w:top w:val="single" w:sz="16" w:space="0" w:color="000000"/>
              <w:left w:val="single" w:sz="16" w:space="0" w:color="000000"/>
              <w:bottom w:val="nil"/>
            </w:tcBorders>
            <w:shd w:val="clear" w:color="auto" w:fill="FFFFFF"/>
            <w:vAlign w:val="center"/>
          </w:tcPr>
          <w:p w:rsidR="009A247A" w:rsidRPr="009A247A" w:rsidRDefault="009A247A" w:rsidP="009A247A">
            <w:pPr>
              <w:autoSpaceDE w:val="0"/>
              <w:autoSpaceDN w:val="0"/>
              <w:adjustRightInd w:val="0"/>
              <w:spacing w:line="320" w:lineRule="atLeast"/>
              <w:ind w:left="60" w:right="60"/>
              <w:jc w:val="right"/>
              <w:rPr>
                <w:rFonts w:ascii="Arial" w:hAnsi="Arial" w:cs="Arial"/>
                <w:color w:val="000000"/>
                <w:sz w:val="18"/>
                <w:szCs w:val="18"/>
              </w:rPr>
            </w:pPr>
            <w:r w:rsidRPr="009A247A">
              <w:rPr>
                <w:rFonts w:ascii="Arial" w:hAnsi="Arial" w:cs="Arial"/>
                <w:color w:val="000000"/>
                <w:sz w:val="18"/>
                <w:szCs w:val="18"/>
              </w:rPr>
              <w:t>3.785</w:t>
            </w:r>
          </w:p>
        </w:tc>
        <w:tc>
          <w:tcPr>
            <w:tcW w:w="1331" w:type="dxa"/>
            <w:tcBorders>
              <w:top w:val="single" w:sz="16" w:space="0" w:color="000000"/>
              <w:bottom w:val="nil"/>
            </w:tcBorders>
            <w:shd w:val="clear" w:color="auto" w:fill="FFFFFF"/>
            <w:vAlign w:val="center"/>
          </w:tcPr>
          <w:p w:rsidR="009A247A" w:rsidRPr="009A247A" w:rsidRDefault="009A247A" w:rsidP="009A247A">
            <w:pPr>
              <w:autoSpaceDE w:val="0"/>
              <w:autoSpaceDN w:val="0"/>
              <w:adjustRightInd w:val="0"/>
              <w:spacing w:line="320" w:lineRule="atLeast"/>
              <w:ind w:left="60" w:right="60"/>
              <w:jc w:val="right"/>
              <w:rPr>
                <w:rFonts w:ascii="Arial" w:hAnsi="Arial" w:cs="Arial"/>
                <w:color w:val="000000"/>
                <w:sz w:val="18"/>
                <w:szCs w:val="18"/>
              </w:rPr>
            </w:pPr>
            <w:r w:rsidRPr="009A247A">
              <w:rPr>
                <w:rFonts w:ascii="Arial" w:hAnsi="Arial" w:cs="Arial"/>
                <w:color w:val="000000"/>
                <w:sz w:val="18"/>
                <w:szCs w:val="18"/>
              </w:rPr>
              <w:t>.938</w:t>
            </w:r>
          </w:p>
        </w:tc>
        <w:tc>
          <w:tcPr>
            <w:tcW w:w="1469" w:type="dxa"/>
            <w:tcBorders>
              <w:top w:val="single" w:sz="16" w:space="0" w:color="000000"/>
              <w:bottom w:val="nil"/>
            </w:tcBorders>
            <w:shd w:val="clear" w:color="auto" w:fill="FFFFFF"/>
          </w:tcPr>
          <w:p w:rsidR="009A247A" w:rsidRPr="009A247A" w:rsidRDefault="009A247A" w:rsidP="009A247A">
            <w:pPr>
              <w:autoSpaceDE w:val="0"/>
              <w:autoSpaceDN w:val="0"/>
              <w:adjustRightInd w:val="0"/>
              <w:spacing w:line="240" w:lineRule="auto"/>
              <w:jc w:val="left"/>
              <w:rPr>
                <w:rFonts w:cs="Times New Roman"/>
                <w:szCs w:val="24"/>
              </w:rPr>
            </w:pPr>
          </w:p>
        </w:tc>
        <w:tc>
          <w:tcPr>
            <w:tcW w:w="1010" w:type="dxa"/>
            <w:tcBorders>
              <w:top w:val="single" w:sz="16" w:space="0" w:color="000000"/>
              <w:bottom w:val="nil"/>
            </w:tcBorders>
            <w:shd w:val="clear" w:color="auto" w:fill="FFFFFF"/>
            <w:vAlign w:val="center"/>
          </w:tcPr>
          <w:p w:rsidR="009A247A" w:rsidRPr="009A247A" w:rsidRDefault="009A247A" w:rsidP="009A247A">
            <w:pPr>
              <w:autoSpaceDE w:val="0"/>
              <w:autoSpaceDN w:val="0"/>
              <w:adjustRightInd w:val="0"/>
              <w:spacing w:line="320" w:lineRule="atLeast"/>
              <w:ind w:left="60" w:right="60"/>
              <w:jc w:val="right"/>
              <w:rPr>
                <w:rFonts w:ascii="Arial" w:hAnsi="Arial" w:cs="Arial"/>
                <w:color w:val="000000"/>
                <w:sz w:val="18"/>
                <w:szCs w:val="18"/>
              </w:rPr>
            </w:pPr>
            <w:r w:rsidRPr="009A247A">
              <w:rPr>
                <w:rFonts w:ascii="Arial" w:hAnsi="Arial" w:cs="Arial"/>
                <w:color w:val="000000"/>
                <w:sz w:val="18"/>
                <w:szCs w:val="18"/>
              </w:rPr>
              <w:t>4.037</w:t>
            </w:r>
          </w:p>
        </w:tc>
        <w:tc>
          <w:tcPr>
            <w:tcW w:w="1010" w:type="dxa"/>
            <w:tcBorders>
              <w:top w:val="single" w:sz="16" w:space="0" w:color="000000"/>
              <w:bottom w:val="nil"/>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right"/>
              <w:rPr>
                <w:rFonts w:ascii="Arial" w:hAnsi="Arial" w:cs="Arial"/>
                <w:color w:val="000000"/>
                <w:sz w:val="18"/>
                <w:szCs w:val="18"/>
              </w:rPr>
            </w:pPr>
            <w:r w:rsidRPr="009A247A">
              <w:rPr>
                <w:rFonts w:ascii="Arial" w:hAnsi="Arial" w:cs="Arial"/>
                <w:color w:val="000000"/>
                <w:sz w:val="18"/>
                <w:szCs w:val="18"/>
              </w:rPr>
              <w:t>.001</w:t>
            </w:r>
          </w:p>
        </w:tc>
      </w:tr>
      <w:tr w:rsidR="009A247A" w:rsidRPr="009A247A" w:rsidTr="009A247A">
        <w:trPr>
          <w:cantSplit/>
          <w:jc w:val="center"/>
        </w:trPr>
        <w:tc>
          <w:tcPr>
            <w:tcW w:w="733" w:type="dxa"/>
            <w:vMerge/>
            <w:tcBorders>
              <w:top w:val="single" w:sz="16" w:space="0" w:color="000000"/>
              <w:left w:val="single" w:sz="16" w:space="0" w:color="000000"/>
              <w:bottom w:val="single" w:sz="16" w:space="0" w:color="000000"/>
              <w:right w:val="nil"/>
            </w:tcBorders>
            <w:shd w:val="clear" w:color="auto" w:fill="FFFFFF"/>
            <w:vAlign w:val="center"/>
          </w:tcPr>
          <w:p w:rsidR="009A247A" w:rsidRPr="009A247A" w:rsidRDefault="009A247A" w:rsidP="009A247A">
            <w:pPr>
              <w:autoSpaceDE w:val="0"/>
              <w:autoSpaceDN w:val="0"/>
              <w:adjustRightInd w:val="0"/>
              <w:spacing w:line="240" w:lineRule="auto"/>
              <w:jc w:val="left"/>
              <w:rPr>
                <w:rFonts w:ascii="Arial" w:hAnsi="Arial" w:cs="Arial"/>
                <w:color w:val="000000"/>
                <w:sz w:val="18"/>
                <w:szCs w:val="18"/>
              </w:rPr>
            </w:pPr>
          </w:p>
        </w:tc>
        <w:tc>
          <w:tcPr>
            <w:tcW w:w="1162" w:type="dxa"/>
            <w:tcBorders>
              <w:top w:val="nil"/>
              <w:left w:val="nil"/>
              <w:bottom w:val="single" w:sz="16" w:space="0" w:color="000000"/>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left"/>
              <w:rPr>
                <w:rFonts w:ascii="Arial" w:hAnsi="Arial" w:cs="Arial"/>
                <w:color w:val="000000"/>
                <w:sz w:val="18"/>
                <w:szCs w:val="18"/>
              </w:rPr>
            </w:pPr>
            <w:r w:rsidRPr="009A247A">
              <w:rPr>
                <w:rFonts w:ascii="Arial" w:hAnsi="Arial" w:cs="Arial"/>
                <w:color w:val="000000"/>
                <w:sz w:val="18"/>
                <w:szCs w:val="18"/>
              </w:rPr>
              <w:t>LDR</w:t>
            </w:r>
          </w:p>
        </w:tc>
        <w:tc>
          <w:tcPr>
            <w:tcW w:w="1331" w:type="dxa"/>
            <w:tcBorders>
              <w:top w:val="nil"/>
              <w:left w:val="single" w:sz="16" w:space="0" w:color="000000"/>
              <w:bottom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right"/>
              <w:rPr>
                <w:rFonts w:ascii="Arial" w:hAnsi="Arial" w:cs="Arial"/>
                <w:color w:val="000000"/>
                <w:sz w:val="18"/>
                <w:szCs w:val="18"/>
              </w:rPr>
            </w:pPr>
            <w:r w:rsidRPr="009A247A">
              <w:rPr>
                <w:rFonts w:ascii="Arial" w:hAnsi="Arial" w:cs="Arial"/>
                <w:color w:val="000000"/>
                <w:sz w:val="18"/>
                <w:szCs w:val="18"/>
              </w:rPr>
              <w:t>.009</w:t>
            </w:r>
          </w:p>
        </w:tc>
        <w:tc>
          <w:tcPr>
            <w:tcW w:w="1331" w:type="dxa"/>
            <w:tcBorders>
              <w:top w:val="nil"/>
              <w:bottom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right"/>
              <w:rPr>
                <w:rFonts w:ascii="Arial" w:hAnsi="Arial" w:cs="Arial"/>
                <w:color w:val="000000"/>
                <w:sz w:val="18"/>
                <w:szCs w:val="18"/>
              </w:rPr>
            </w:pPr>
            <w:r w:rsidRPr="009A247A">
              <w:rPr>
                <w:rFonts w:ascii="Arial" w:hAnsi="Arial" w:cs="Arial"/>
                <w:color w:val="000000"/>
                <w:sz w:val="18"/>
                <w:szCs w:val="18"/>
              </w:rPr>
              <w:t>.013</w:t>
            </w:r>
          </w:p>
        </w:tc>
        <w:tc>
          <w:tcPr>
            <w:tcW w:w="1469" w:type="dxa"/>
            <w:tcBorders>
              <w:top w:val="nil"/>
              <w:bottom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right"/>
              <w:rPr>
                <w:rFonts w:ascii="Arial" w:hAnsi="Arial" w:cs="Arial"/>
                <w:color w:val="000000"/>
                <w:sz w:val="18"/>
                <w:szCs w:val="18"/>
              </w:rPr>
            </w:pPr>
            <w:r w:rsidRPr="009A247A">
              <w:rPr>
                <w:rFonts w:ascii="Arial" w:hAnsi="Arial" w:cs="Arial"/>
                <w:color w:val="000000"/>
                <w:sz w:val="18"/>
                <w:szCs w:val="18"/>
              </w:rPr>
              <w:t>.164</w:t>
            </w:r>
          </w:p>
        </w:tc>
        <w:tc>
          <w:tcPr>
            <w:tcW w:w="1010" w:type="dxa"/>
            <w:tcBorders>
              <w:top w:val="nil"/>
              <w:bottom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right"/>
              <w:rPr>
                <w:rFonts w:ascii="Arial" w:hAnsi="Arial" w:cs="Arial"/>
                <w:color w:val="000000"/>
                <w:sz w:val="18"/>
                <w:szCs w:val="18"/>
              </w:rPr>
            </w:pPr>
            <w:r w:rsidRPr="009A247A">
              <w:rPr>
                <w:rFonts w:ascii="Arial" w:hAnsi="Arial" w:cs="Arial"/>
                <w:color w:val="000000"/>
                <w:sz w:val="18"/>
                <w:szCs w:val="18"/>
              </w:rPr>
              <w:t>.705</w:t>
            </w:r>
          </w:p>
        </w:tc>
        <w:tc>
          <w:tcPr>
            <w:tcW w:w="1010" w:type="dxa"/>
            <w:tcBorders>
              <w:top w:val="nil"/>
              <w:bottom w:val="single" w:sz="16" w:space="0" w:color="000000"/>
              <w:right w:val="single" w:sz="16" w:space="0" w:color="000000"/>
            </w:tcBorders>
            <w:shd w:val="clear" w:color="auto" w:fill="FFFFFF"/>
            <w:vAlign w:val="center"/>
          </w:tcPr>
          <w:p w:rsidR="009A247A" w:rsidRPr="009A247A" w:rsidRDefault="009A247A" w:rsidP="009A247A">
            <w:pPr>
              <w:autoSpaceDE w:val="0"/>
              <w:autoSpaceDN w:val="0"/>
              <w:adjustRightInd w:val="0"/>
              <w:spacing w:line="320" w:lineRule="atLeast"/>
              <w:ind w:left="60" w:right="60"/>
              <w:jc w:val="right"/>
              <w:rPr>
                <w:rFonts w:ascii="Arial" w:hAnsi="Arial" w:cs="Arial"/>
                <w:color w:val="000000"/>
                <w:sz w:val="18"/>
                <w:szCs w:val="18"/>
              </w:rPr>
            </w:pPr>
            <w:r w:rsidRPr="009A247A">
              <w:rPr>
                <w:rFonts w:ascii="Arial" w:hAnsi="Arial" w:cs="Arial"/>
                <w:color w:val="000000"/>
                <w:sz w:val="18"/>
                <w:szCs w:val="18"/>
              </w:rPr>
              <w:t>.490</w:t>
            </w:r>
          </w:p>
        </w:tc>
      </w:tr>
      <w:tr w:rsidR="009A247A" w:rsidRPr="009A247A" w:rsidTr="009A247A">
        <w:trPr>
          <w:cantSplit/>
          <w:jc w:val="center"/>
        </w:trPr>
        <w:tc>
          <w:tcPr>
            <w:tcW w:w="8046" w:type="dxa"/>
            <w:gridSpan w:val="7"/>
            <w:tcBorders>
              <w:top w:val="nil"/>
              <w:left w:val="nil"/>
              <w:bottom w:val="nil"/>
              <w:right w:val="nil"/>
            </w:tcBorders>
            <w:shd w:val="clear" w:color="auto" w:fill="FFFFFF"/>
          </w:tcPr>
          <w:p w:rsidR="009A247A" w:rsidRPr="009A247A" w:rsidRDefault="009A247A" w:rsidP="009A247A">
            <w:pPr>
              <w:autoSpaceDE w:val="0"/>
              <w:autoSpaceDN w:val="0"/>
              <w:adjustRightInd w:val="0"/>
              <w:spacing w:line="320" w:lineRule="atLeast"/>
              <w:ind w:left="60" w:right="60"/>
              <w:jc w:val="left"/>
              <w:rPr>
                <w:rFonts w:ascii="Arial" w:hAnsi="Arial" w:cs="Arial"/>
                <w:color w:val="000000"/>
                <w:sz w:val="18"/>
                <w:szCs w:val="18"/>
              </w:rPr>
            </w:pPr>
            <w:r w:rsidRPr="009A247A">
              <w:rPr>
                <w:rFonts w:ascii="Arial" w:hAnsi="Arial" w:cs="Arial"/>
                <w:color w:val="000000"/>
                <w:sz w:val="18"/>
                <w:szCs w:val="18"/>
              </w:rPr>
              <w:t>a. Dependent Variable: ROA</w:t>
            </w:r>
          </w:p>
        </w:tc>
      </w:tr>
    </w:tbl>
    <w:p w:rsidR="009A247A" w:rsidRDefault="009A247A" w:rsidP="009A247A">
      <w:pPr>
        <w:autoSpaceDE w:val="0"/>
        <w:autoSpaceDN w:val="0"/>
        <w:adjustRightInd w:val="0"/>
        <w:spacing w:line="400" w:lineRule="atLeast"/>
        <w:jc w:val="center"/>
        <w:rPr>
          <w:b/>
        </w:rPr>
      </w:pPr>
      <w:r>
        <w:rPr>
          <w:rFonts w:cs="Times New Roman"/>
          <w:b/>
          <w:szCs w:val="24"/>
        </w:rPr>
        <w:t xml:space="preserve">Sumber: </w:t>
      </w:r>
      <w:r>
        <w:rPr>
          <w:b/>
        </w:rPr>
        <w:t>Hasil Pengolahan SPSS 20, 2014</w:t>
      </w:r>
    </w:p>
    <w:p w:rsidR="009A247A" w:rsidRDefault="009A247A" w:rsidP="009A247A">
      <w:pPr>
        <w:autoSpaceDE w:val="0"/>
        <w:autoSpaceDN w:val="0"/>
        <w:adjustRightInd w:val="0"/>
        <w:spacing w:line="400" w:lineRule="atLeast"/>
        <w:jc w:val="center"/>
        <w:rPr>
          <w:rFonts w:cs="Times New Roman"/>
          <w:b/>
          <w:szCs w:val="24"/>
        </w:rPr>
      </w:pPr>
    </w:p>
    <w:p w:rsidR="009A247A" w:rsidRPr="00F42163" w:rsidRDefault="009A247A" w:rsidP="009A247A">
      <w:pPr>
        <w:rPr>
          <w:b/>
        </w:rPr>
      </w:pPr>
      <w:r>
        <w:rPr>
          <w:b/>
        </w:rPr>
        <w:tab/>
      </w:r>
      <w:r>
        <w:t xml:space="preserve">Dari </w:t>
      </w:r>
      <w:r>
        <w:rPr>
          <w:i/>
        </w:rPr>
        <w:t>output</w:t>
      </w:r>
      <w:r>
        <w:t xml:space="preserve"> diketahui nilai konstanta dan koefisien regresi sehingga dapat dibentuk persamaan regresi linier berganda sebagai berikut:</w:t>
      </w:r>
    </w:p>
    <w:p w:rsidR="009A247A" w:rsidRPr="00014339" w:rsidRDefault="006012BF" w:rsidP="009A247A">
      <w:pPr>
        <w:jc w:val="center"/>
      </w:pPr>
      <w:r>
        <w:t>Y = 3,785</w:t>
      </w:r>
      <w:r w:rsidR="00903BCE">
        <w:t xml:space="preserve"> +</w:t>
      </w:r>
      <w:r w:rsidR="009A247A">
        <w:t xml:space="preserve"> 0,009X</w:t>
      </w:r>
      <w:r w:rsidR="009A247A">
        <w:rPr>
          <w:vertAlign w:val="subscript"/>
        </w:rPr>
        <w:t>2</w:t>
      </w:r>
      <w:r w:rsidR="009A247A">
        <w:t xml:space="preserve"> </w:t>
      </w:r>
    </w:p>
    <w:p w:rsidR="009A247A" w:rsidRDefault="009A247A" w:rsidP="009A247A">
      <w:r>
        <w:tab/>
        <w:t>Berdasarkan persamaan di atas, maka dapat diinterpretasikan koefisien regresi dari masing-masing variabel independen sebagai berikut:</w:t>
      </w:r>
    </w:p>
    <w:p w:rsidR="009A247A" w:rsidRDefault="009A247A" w:rsidP="009A247A">
      <w:pPr>
        <w:pStyle w:val="ListParagraph"/>
        <w:numPr>
          <w:ilvl w:val="0"/>
          <w:numId w:val="37"/>
        </w:numPr>
      </w:pPr>
      <w:r>
        <w:t>Nilai konstanta sebesar 3,785 menunjukkan apabila</w:t>
      </w:r>
      <w:r w:rsidR="008918B0">
        <w:t xml:space="preserve"> </w:t>
      </w:r>
      <w:r w:rsidR="008918B0">
        <w:rPr>
          <w:i/>
        </w:rPr>
        <w:t xml:space="preserve">Loan to Deposit Ratio </w:t>
      </w:r>
      <w:r w:rsidR="008918B0">
        <w:t xml:space="preserve">(LDR) </w:t>
      </w:r>
      <w:r>
        <w:t xml:space="preserve"> bernilai nol (diabaikan) maka Profitabilitas (ROA) akan bernilai 3,785.</w:t>
      </w:r>
    </w:p>
    <w:p w:rsidR="009A247A" w:rsidRDefault="009A247A" w:rsidP="009A247A">
      <w:pPr>
        <w:pStyle w:val="ListParagraph"/>
        <w:numPr>
          <w:ilvl w:val="0"/>
          <w:numId w:val="37"/>
        </w:numPr>
      </w:pPr>
      <w:r>
        <w:t>Koefisien regresi untuk variabel independen X</w:t>
      </w:r>
      <w:r>
        <w:rPr>
          <w:vertAlign w:val="subscript"/>
        </w:rPr>
        <w:t>2</w:t>
      </w:r>
      <w:r w:rsidR="00903BCE">
        <w:t xml:space="preserve"> (LDR) bernilai positif, hal ini menunjukkan </w:t>
      </w:r>
      <w:r>
        <w:t xml:space="preserve"> ada arah hubungan yang sejalan antara </w:t>
      </w:r>
      <w:r>
        <w:rPr>
          <w:i/>
        </w:rPr>
        <w:t xml:space="preserve">Loan to Deposit Ratio </w:t>
      </w:r>
      <w:r>
        <w:t xml:space="preserve">(LDR) dengan Profitabilitas (ROA). Setiap kenaikan </w:t>
      </w:r>
      <w:r w:rsidR="008918B0">
        <w:rPr>
          <w:i/>
        </w:rPr>
        <w:t xml:space="preserve">Loan to Deposit Ratio </w:t>
      </w:r>
      <w:r w:rsidR="008918B0">
        <w:lastRenderedPageBreak/>
        <w:t xml:space="preserve">(LDR) </w:t>
      </w:r>
      <w:r>
        <w:t>sebesar 1% dengan asumsi variabel lainnya k</w:t>
      </w:r>
      <w:r w:rsidR="00903BCE">
        <w:t>onstan, maka akan menaikkan</w:t>
      </w:r>
      <w:r>
        <w:t xml:space="preserve"> Pr</w:t>
      </w:r>
      <w:r w:rsidR="00407DF1">
        <w:t>ofitabilitas (ROA) sebesar 0.009</w:t>
      </w:r>
      <w:r>
        <w:t>.</w:t>
      </w:r>
    </w:p>
    <w:p w:rsidR="009A247A" w:rsidRDefault="009A247A" w:rsidP="009A247A"/>
    <w:p w:rsidR="008918B0" w:rsidRDefault="008918B0" w:rsidP="009A247A"/>
    <w:p w:rsidR="008918B0" w:rsidRPr="00BF3D53" w:rsidRDefault="008918B0" w:rsidP="00ED6F3C">
      <w:pPr>
        <w:pStyle w:val="ListParagraph"/>
        <w:numPr>
          <w:ilvl w:val="3"/>
          <w:numId w:val="39"/>
        </w:numPr>
        <w:ind w:left="720"/>
      </w:pPr>
      <w:r>
        <w:rPr>
          <w:b/>
        </w:rPr>
        <w:t>Analisis Koefisien Korelasi</w:t>
      </w:r>
    </w:p>
    <w:p w:rsidR="008918B0" w:rsidRDefault="008918B0" w:rsidP="008918B0">
      <w:r>
        <w:tab/>
        <w:t>Analisis koefisien korelasi merupakan analisis yang digunakan untuk mengetahui derajat hubungan atau kekuatan hubungan antar variabel X</w:t>
      </w:r>
      <w:r>
        <w:rPr>
          <w:vertAlign w:val="subscript"/>
        </w:rPr>
        <w:t>2</w:t>
      </w:r>
      <w:r>
        <w:t xml:space="preserve"> </w:t>
      </w:r>
      <w:r w:rsidRPr="009B3E57">
        <w:rPr>
          <w:i/>
        </w:rPr>
        <w:t>Loan to Deposit Ratio</w:t>
      </w:r>
      <w:r>
        <w:t xml:space="preserve"> (LDR) dengan variabel Y Profitabilitas (RO</w:t>
      </w:r>
      <w:r w:rsidR="00F43369">
        <w:t>A</w:t>
      </w:r>
      <w:r>
        <w:t>) secara bersamaan.</w:t>
      </w:r>
    </w:p>
    <w:p w:rsidR="00E148E5" w:rsidRDefault="008918B0" w:rsidP="008918B0">
      <w:pPr>
        <w:jc w:val="center"/>
        <w:rPr>
          <w:b/>
        </w:rPr>
      </w:pPr>
      <w:r>
        <w:rPr>
          <w:b/>
        </w:rPr>
        <w:t>Tabel 4.17</w:t>
      </w:r>
    </w:p>
    <w:p w:rsidR="008918B0" w:rsidRPr="008918B0" w:rsidRDefault="008918B0" w:rsidP="008918B0">
      <w:pPr>
        <w:jc w:val="center"/>
        <w:rPr>
          <w:b/>
        </w:rPr>
      </w:pPr>
      <w:r>
        <w:rPr>
          <w:b/>
        </w:rPr>
        <w:t>Analisi Koefisien Korelasi</w:t>
      </w:r>
    </w:p>
    <w:tbl>
      <w:tblPr>
        <w:tblW w:w="579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80"/>
        <w:gridCol w:w="1009"/>
        <w:gridCol w:w="1070"/>
        <w:gridCol w:w="1469"/>
        <w:gridCol w:w="1469"/>
      </w:tblGrid>
      <w:tr w:rsidR="008918B0" w:rsidRPr="008918B0" w:rsidTr="008918B0">
        <w:trPr>
          <w:cantSplit/>
          <w:jc w:val="center"/>
        </w:trPr>
        <w:tc>
          <w:tcPr>
            <w:tcW w:w="5797" w:type="dxa"/>
            <w:gridSpan w:val="5"/>
            <w:tcBorders>
              <w:top w:val="nil"/>
              <w:left w:val="nil"/>
              <w:bottom w:val="nil"/>
              <w:right w:val="nil"/>
            </w:tcBorders>
            <w:shd w:val="clear" w:color="auto" w:fill="FFFFFF"/>
          </w:tcPr>
          <w:p w:rsidR="008918B0" w:rsidRPr="008918B0" w:rsidRDefault="008918B0" w:rsidP="008918B0">
            <w:pPr>
              <w:autoSpaceDE w:val="0"/>
              <w:autoSpaceDN w:val="0"/>
              <w:adjustRightInd w:val="0"/>
              <w:spacing w:line="320" w:lineRule="atLeast"/>
              <w:ind w:left="60" w:right="60"/>
              <w:jc w:val="center"/>
              <w:rPr>
                <w:rFonts w:ascii="Arial" w:hAnsi="Arial" w:cs="Arial"/>
                <w:color w:val="000000"/>
                <w:sz w:val="18"/>
                <w:szCs w:val="18"/>
              </w:rPr>
            </w:pPr>
            <w:r w:rsidRPr="008918B0">
              <w:rPr>
                <w:rFonts w:ascii="Arial" w:hAnsi="Arial" w:cs="Arial"/>
                <w:b/>
                <w:bCs/>
                <w:color w:val="000000"/>
                <w:sz w:val="18"/>
                <w:szCs w:val="18"/>
              </w:rPr>
              <w:t>Model Summary</w:t>
            </w:r>
            <w:r w:rsidRPr="008918B0">
              <w:rPr>
                <w:rFonts w:ascii="Arial" w:hAnsi="Arial" w:cs="Arial"/>
                <w:b/>
                <w:bCs/>
                <w:color w:val="000000"/>
                <w:sz w:val="18"/>
                <w:szCs w:val="18"/>
                <w:vertAlign w:val="superscript"/>
              </w:rPr>
              <w:t>b</w:t>
            </w:r>
          </w:p>
        </w:tc>
      </w:tr>
      <w:tr w:rsidR="008918B0" w:rsidRPr="008918B0" w:rsidTr="008918B0">
        <w:trPr>
          <w:cantSplit/>
          <w:jc w:val="center"/>
        </w:trPr>
        <w:tc>
          <w:tcPr>
            <w:tcW w:w="780" w:type="dxa"/>
            <w:tcBorders>
              <w:top w:val="single" w:sz="16" w:space="0" w:color="000000"/>
              <w:left w:val="single" w:sz="16" w:space="0" w:color="000000"/>
              <w:bottom w:val="single" w:sz="16" w:space="0" w:color="000000"/>
              <w:right w:val="single" w:sz="16" w:space="0" w:color="000000"/>
            </w:tcBorders>
            <w:shd w:val="clear" w:color="auto" w:fill="FFFFFF"/>
          </w:tcPr>
          <w:p w:rsidR="008918B0" w:rsidRPr="008918B0" w:rsidRDefault="008918B0" w:rsidP="008918B0">
            <w:pPr>
              <w:autoSpaceDE w:val="0"/>
              <w:autoSpaceDN w:val="0"/>
              <w:adjustRightInd w:val="0"/>
              <w:spacing w:line="320" w:lineRule="atLeast"/>
              <w:ind w:left="60" w:right="60"/>
              <w:jc w:val="left"/>
              <w:rPr>
                <w:rFonts w:ascii="Arial" w:hAnsi="Arial" w:cs="Arial"/>
                <w:color w:val="000000"/>
                <w:sz w:val="18"/>
                <w:szCs w:val="18"/>
              </w:rPr>
            </w:pPr>
            <w:r w:rsidRPr="008918B0">
              <w:rPr>
                <w:rFonts w:ascii="Arial" w:hAnsi="Arial" w:cs="Arial"/>
                <w:color w:val="000000"/>
                <w:sz w:val="18"/>
                <w:szCs w:val="18"/>
              </w:rPr>
              <w:t>Model</w:t>
            </w:r>
          </w:p>
        </w:tc>
        <w:tc>
          <w:tcPr>
            <w:tcW w:w="1009" w:type="dxa"/>
            <w:tcBorders>
              <w:top w:val="single" w:sz="16" w:space="0" w:color="000000"/>
              <w:left w:val="single" w:sz="16" w:space="0" w:color="000000"/>
              <w:bottom w:val="single" w:sz="16" w:space="0" w:color="000000"/>
            </w:tcBorders>
            <w:shd w:val="clear" w:color="auto" w:fill="FFFFFF"/>
          </w:tcPr>
          <w:p w:rsidR="008918B0" w:rsidRPr="008918B0" w:rsidRDefault="008918B0" w:rsidP="008918B0">
            <w:pPr>
              <w:autoSpaceDE w:val="0"/>
              <w:autoSpaceDN w:val="0"/>
              <w:adjustRightInd w:val="0"/>
              <w:spacing w:line="320" w:lineRule="atLeast"/>
              <w:ind w:left="60" w:right="60"/>
              <w:jc w:val="center"/>
              <w:rPr>
                <w:rFonts w:ascii="Arial" w:hAnsi="Arial" w:cs="Arial"/>
                <w:color w:val="000000"/>
                <w:sz w:val="18"/>
                <w:szCs w:val="18"/>
              </w:rPr>
            </w:pPr>
            <w:r w:rsidRPr="008918B0">
              <w:rPr>
                <w:rFonts w:ascii="Arial" w:hAnsi="Arial" w:cs="Arial"/>
                <w:color w:val="000000"/>
                <w:sz w:val="18"/>
                <w:szCs w:val="18"/>
              </w:rPr>
              <w:t>R</w:t>
            </w:r>
          </w:p>
        </w:tc>
        <w:tc>
          <w:tcPr>
            <w:tcW w:w="1070" w:type="dxa"/>
            <w:tcBorders>
              <w:top w:val="single" w:sz="16" w:space="0" w:color="000000"/>
              <w:bottom w:val="single" w:sz="16" w:space="0" w:color="000000"/>
            </w:tcBorders>
            <w:shd w:val="clear" w:color="auto" w:fill="FFFFFF"/>
          </w:tcPr>
          <w:p w:rsidR="008918B0" w:rsidRPr="008918B0" w:rsidRDefault="008918B0" w:rsidP="008918B0">
            <w:pPr>
              <w:autoSpaceDE w:val="0"/>
              <w:autoSpaceDN w:val="0"/>
              <w:adjustRightInd w:val="0"/>
              <w:spacing w:line="320" w:lineRule="atLeast"/>
              <w:ind w:left="60" w:right="60"/>
              <w:jc w:val="center"/>
              <w:rPr>
                <w:rFonts w:ascii="Arial" w:hAnsi="Arial" w:cs="Arial"/>
                <w:color w:val="000000"/>
                <w:sz w:val="18"/>
                <w:szCs w:val="18"/>
              </w:rPr>
            </w:pPr>
            <w:r w:rsidRPr="008918B0">
              <w:rPr>
                <w:rFonts w:ascii="Arial" w:hAnsi="Arial" w:cs="Arial"/>
                <w:color w:val="000000"/>
                <w:sz w:val="18"/>
                <w:szCs w:val="18"/>
              </w:rPr>
              <w:t>R Square</w:t>
            </w:r>
          </w:p>
        </w:tc>
        <w:tc>
          <w:tcPr>
            <w:tcW w:w="1469" w:type="dxa"/>
            <w:tcBorders>
              <w:top w:val="single" w:sz="16" w:space="0" w:color="000000"/>
              <w:bottom w:val="single" w:sz="16" w:space="0" w:color="000000"/>
            </w:tcBorders>
            <w:shd w:val="clear" w:color="auto" w:fill="FFFFFF"/>
          </w:tcPr>
          <w:p w:rsidR="008918B0" w:rsidRPr="008918B0" w:rsidRDefault="008918B0" w:rsidP="008918B0">
            <w:pPr>
              <w:autoSpaceDE w:val="0"/>
              <w:autoSpaceDN w:val="0"/>
              <w:adjustRightInd w:val="0"/>
              <w:spacing w:line="320" w:lineRule="atLeast"/>
              <w:ind w:left="60" w:right="60"/>
              <w:jc w:val="center"/>
              <w:rPr>
                <w:rFonts w:ascii="Arial" w:hAnsi="Arial" w:cs="Arial"/>
                <w:color w:val="000000"/>
                <w:sz w:val="18"/>
                <w:szCs w:val="18"/>
              </w:rPr>
            </w:pPr>
            <w:r w:rsidRPr="008918B0">
              <w:rPr>
                <w:rFonts w:ascii="Arial" w:hAnsi="Arial" w:cs="Arial"/>
                <w:color w:val="000000"/>
                <w:sz w:val="18"/>
                <w:szCs w:val="18"/>
              </w:rPr>
              <w:t>Adjusted R Square</w:t>
            </w:r>
          </w:p>
        </w:tc>
        <w:tc>
          <w:tcPr>
            <w:tcW w:w="1469" w:type="dxa"/>
            <w:tcBorders>
              <w:top w:val="single" w:sz="16" w:space="0" w:color="000000"/>
              <w:bottom w:val="single" w:sz="16" w:space="0" w:color="000000"/>
              <w:right w:val="single" w:sz="16" w:space="0" w:color="000000"/>
            </w:tcBorders>
            <w:shd w:val="clear" w:color="auto" w:fill="FFFFFF"/>
          </w:tcPr>
          <w:p w:rsidR="008918B0" w:rsidRPr="008918B0" w:rsidRDefault="008918B0" w:rsidP="008918B0">
            <w:pPr>
              <w:autoSpaceDE w:val="0"/>
              <w:autoSpaceDN w:val="0"/>
              <w:adjustRightInd w:val="0"/>
              <w:spacing w:line="320" w:lineRule="atLeast"/>
              <w:ind w:left="60" w:right="60"/>
              <w:jc w:val="center"/>
              <w:rPr>
                <w:rFonts w:ascii="Arial" w:hAnsi="Arial" w:cs="Arial"/>
                <w:color w:val="000000"/>
                <w:sz w:val="18"/>
                <w:szCs w:val="18"/>
              </w:rPr>
            </w:pPr>
            <w:r w:rsidRPr="008918B0">
              <w:rPr>
                <w:rFonts w:ascii="Arial" w:hAnsi="Arial" w:cs="Arial"/>
                <w:color w:val="000000"/>
                <w:sz w:val="18"/>
                <w:szCs w:val="18"/>
              </w:rPr>
              <w:t>Std. Error of the Estimate</w:t>
            </w:r>
          </w:p>
        </w:tc>
      </w:tr>
      <w:tr w:rsidR="008918B0" w:rsidRPr="008918B0" w:rsidTr="008918B0">
        <w:trPr>
          <w:cantSplit/>
          <w:jc w:val="center"/>
        </w:trPr>
        <w:tc>
          <w:tcPr>
            <w:tcW w:w="780"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8918B0" w:rsidRPr="008918B0" w:rsidRDefault="008918B0" w:rsidP="008918B0">
            <w:pPr>
              <w:autoSpaceDE w:val="0"/>
              <w:autoSpaceDN w:val="0"/>
              <w:adjustRightInd w:val="0"/>
              <w:spacing w:line="320" w:lineRule="atLeast"/>
              <w:ind w:left="60" w:right="60"/>
              <w:jc w:val="left"/>
              <w:rPr>
                <w:rFonts w:ascii="Arial" w:hAnsi="Arial" w:cs="Arial"/>
                <w:color w:val="000000"/>
                <w:sz w:val="18"/>
                <w:szCs w:val="18"/>
              </w:rPr>
            </w:pPr>
            <w:r w:rsidRPr="008918B0">
              <w:rPr>
                <w:rFonts w:ascii="Arial" w:hAnsi="Arial" w:cs="Arial"/>
                <w:color w:val="000000"/>
                <w:sz w:val="18"/>
                <w:szCs w:val="18"/>
              </w:rPr>
              <w:t>1</w:t>
            </w:r>
          </w:p>
        </w:tc>
        <w:tc>
          <w:tcPr>
            <w:tcW w:w="1009" w:type="dxa"/>
            <w:tcBorders>
              <w:top w:val="single" w:sz="16" w:space="0" w:color="000000"/>
              <w:left w:val="single" w:sz="16" w:space="0" w:color="000000"/>
              <w:bottom w:val="single" w:sz="16" w:space="0" w:color="000000"/>
            </w:tcBorders>
            <w:shd w:val="clear" w:color="auto" w:fill="FFFFFF"/>
            <w:vAlign w:val="center"/>
          </w:tcPr>
          <w:p w:rsidR="008918B0" w:rsidRPr="008918B0" w:rsidRDefault="008918B0" w:rsidP="008918B0">
            <w:pPr>
              <w:autoSpaceDE w:val="0"/>
              <w:autoSpaceDN w:val="0"/>
              <w:adjustRightInd w:val="0"/>
              <w:spacing w:line="320" w:lineRule="atLeast"/>
              <w:ind w:left="60" w:right="60"/>
              <w:jc w:val="right"/>
              <w:rPr>
                <w:rFonts w:ascii="Arial" w:hAnsi="Arial" w:cs="Arial"/>
                <w:color w:val="000000"/>
                <w:sz w:val="18"/>
                <w:szCs w:val="18"/>
              </w:rPr>
            </w:pPr>
            <w:r w:rsidRPr="008918B0">
              <w:rPr>
                <w:rFonts w:ascii="Arial" w:hAnsi="Arial" w:cs="Arial"/>
                <w:color w:val="000000"/>
                <w:sz w:val="18"/>
                <w:szCs w:val="18"/>
              </w:rPr>
              <w:t>.164</w:t>
            </w:r>
            <w:r w:rsidRPr="008918B0">
              <w:rPr>
                <w:rFonts w:ascii="Arial" w:hAnsi="Arial" w:cs="Arial"/>
                <w:color w:val="000000"/>
                <w:sz w:val="18"/>
                <w:szCs w:val="18"/>
                <w:vertAlign w:val="superscript"/>
              </w:rPr>
              <w:t>a</w:t>
            </w:r>
          </w:p>
        </w:tc>
        <w:tc>
          <w:tcPr>
            <w:tcW w:w="1070" w:type="dxa"/>
            <w:tcBorders>
              <w:top w:val="single" w:sz="16" w:space="0" w:color="000000"/>
              <w:bottom w:val="single" w:sz="16" w:space="0" w:color="000000"/>
            </w:tcBorders>
            <w:shd w:val="clear" w:color="auto" w:fill="FFFFFF"/>
            <w:vAlign w:val="center"/>
          </w:tcPr>
          <w:p w:rsidR="008918B0" w:rsidRPr="008918B0" w:rsidRDefault="008918B0" w:rsidP="008918B0">
            <w:pPr>
              <w:autoSpaceDE w:val="0"/>
              <w:autoSpaceDN w:val="0"/>
              <w:adjustRightInd w:val="0"/>
              <w:spacing w:line="320" w:lineRule="atLeast"/>
              <w:ind w:left="60" w:right="60"/>
              <w:jc w:val="right"/>
              <w:rPr>
                <w:rFonts w:ascii="Arial" w:hAnsi="Arial" w:cs="Arial"/>
                <w:color w:val="000000"/>
                <w:sz w:val="18"/>
                <w:szCs w:val="18"/>
              </w:rPr>
            </w:pPr>
            <w:r w:rsidRPr="008918B0">
              <w:rPr>
                <w:rFonts w:ascii="Arial" w:hAnsi="Arial" w:cs="Arial"/>
                <w:color w:val="000000"/>
                <w:sz w:val="18"/>
                <w:szCs w:val="18"/>
              </w:rPr>
              <w:t>.027</w:t>
            </w:r>
          </w:p>
        </w:tc>
        <w:tc>
          <w:tcPr>
            <w:tcW w:w="1469" w:type="dxa"/>
            <w:tcBorders>
              <w:top w:val="single" w:sz="16" w:space="0" w:color="000000"/>
              <w:bottom w:val="single" w:sz="16" w:space="0" w:color="000000"/>
            </w:tcBorders>
            <w:shd w:val="clear" w:color="auto" w:fill="FFFFFF"/>
            <w:vAlign w:val="center"/>
          </w:tcPr>
          <w:p w:rsidR="008918B0" w:rsidRPr="008918B0" w:rsidRDefault="008918B0" w:rsidP="008918B0">
            <w:pPr>
              <w:autoSpaceDE w:val="0"/>
              <w:autoSpaceDN w:val="0"/>
              <w:adjustRightInd w:val="0"/>
              <w:spacing w:line="320" w:lineRule="atLeast"/>
              <w:ind w:left="60" w:right="60"/>
              <w:jc w:val="right"/>
              <w:rPr>
                <w:rFonts w:ascii="Arial" w:hAnsi="Arial" w:cs="Arial"/>
                <w:color w:val="000000"/>
                <w:sz w:val="18"/>
                <w:szCs w:val="18"/>
              </w:rPr>
            </w:pPr>
            <w:r w:rsidRPr="008918B0">
              <w:rPr>
                <w:rFonts w:ascii="Arial" w:hAnsi="Arial" w:cs="Arial"/>
                <w:color w:val="000000"/>
                <w:sz w:val="18"/>
                <w:szCs w:val="18"/>
              </w:rPr>
              <w:t>.027</w:t>
            </w:r>
          </w:p>
        </w:tc>
        <w:tc>
          <w:tcPr>
            <w:tcW w:w="1469" w:type="dxa"/>
            <w:tcBorders>
              <w:top w:val="single" w:sz="16" w:space="0" w:color="000000"/>
              <w:bottom w:val="single" w:sz="16" w:space="0" w:color="000000"/>
              <w:right w:val="single" w:sz="16" w:space="0" w:color="000000"/>
            </w:tcBorders>
            <w:shd w:val="clear" w:color="auto" w:fill="FFFFFF"/>
            <w:vAlign w:val="center"/>
          </w:tcPr>
          <w:p w:rsidR="008918B0" w:rsidRPr="008918B0" w:rsidRDefault="008918B0" w:rsidP="008918B0">
            <w:pPr>
              <w:autoSpaceDE w:val="0"/>
              <w:autoSpaceDN w:val="0"/>
              <w:adjustRightInd w:val="0"/>
              <w:spacing w:line="320" w:lineRule="atLeast"/>
              <w:ind w:left="60" w:right="60"/>
              <w:jc w:val="right"/>
              <w:rPr>
                <w:rFonts w:ascii="Arial" w:hAnsi="Arial" w:cs="Arial"/>
                <w:color w:val="000000"/>
                <w:sz w:val="18"/>
                <w:szCs w:val="18"/>
              </w:rPr>
            </w:pPr>
            <w:r w:rsidRPr="008918B0">
              <w:rPr>
                <w:rFonts w:ascii="Arial" w:hAnsi="Arial" w:cs="Arial"/>
                <w:color w:val="000000"/>
                <w:sz w:val="18"/>
                <w:szCs w:val="18"/>
              </w:rPr>
              <w:t>.5000729</w:t>
            </w:r>
          </w:p>
        </w:tc>
      </w:tr>
      <w:tr w:rsidR="008918B0" w:rsidRPr="008918B0" w:rsidTr="008918B0">
        <w:trPr>
          <w:cantSplit/>
          <w:jc w:val="center"/>
        </w:trPr>
        <w:tc>
          <w:tcPr>
            <w:tcW w:w="5797" w:type="dxa"/>
            <w:gridSpan w:val="5"/>
            <w:tcBorders>
              <w:top w:val="nil"/>
              <w:left w:val="nil"/>
              <w:bottom w:val="nil"/>
              <w:right w:val="nil"/>
            </w:tcBorders>
            <w:shd w:val="clear" w:color="auto" w:fill="FFFFFF"/>
          </w:tcPr>
          <w:p w:rsidR="008918B0" w:rsidRPr="008918B0" w:rsidRDefault="008918B0" w:rsidP="008918B0">
            <w:pPr>
              <w:autoSpaceDE w:val="0"/>
              <w:autoSpaceDN w:val="0"/>
              <w:adjustRightInd w:val="0"/>
              <w:spacing w:line="320" w:lineRule="atLeast"/>
              <w:ind w:left="60" w:right="60"/>
              <w:jc w:val="left"/>
              <w:rPr>
                <w:rFonts w:ascii="Arial" w:hAnsi="Arial" w:cs="Arial"/>
                <w:color w:val="000000"/>
                <w:sz w:val="18"/>
                <w:szCs w:val="18"/>
              </w:rPr>
            </w:pPr>
            <w:r w:rsidRPr="008918B0">
              <w:rPr>
                <w:rFonts w:ascii="Arial" w:hAnsi="Arial" w:cs="Arial"/>
                <w:color w:val="000000"/>
                <w:sz w:val="18"/>
                <w:szCs w:val="18"/>
              </w:rPr>
              <w:t>a. Predictors: (Constant), LDR</w:t>
            </w:r>
          </w:p>
        </w:tc>
      </w:tr>
      <w:tr w:rsidR="008918B0" w:rsidRPr="008918B0" w:rsidTr="008918B0">
        <w:trPr>
          <w:cantSplit/>
          <w:jc w:val="center"/>
        </w:trPr>
        <w:tc>
          <w:tcPr>
            <w:tcW w:w="5797" w:type="dxa"/>
            <w:gridSpan w:val="5"/>
            <w:tcBorders>
              <w:top w:val="nil"/>
              <w:left w:val="nil"/>
              <w:bottom w:val="nil"/>
              <w:right w:val="nil"/>
            </w:tcBorders>
            <w:shd w:val="clear" w:color="auto" w:fill="FFFFFF"/>
          </w:tcPr>
          <w:p w:rsidR="008918B0" w:rsidRPr="008918B0" w:rsidRDefault="008918B0" w:rsidP="008918B0">
            <w:pPr>
              <w:autoSpaceDE w:val="0"/>
              <w:autoSpaceDN w:val="0"/>
              <w:adjustRightInd w:val="0"/>
              <w:spacing w:line="320" w:lineRule="atLeast"/>
              <w:ind w:left="60" w:right="60"/>
              <w:jc w:val="left"/>
              <w:rPr>
                <w:rFonts w:ascii="Arial" w:hAnsi="Arial" w:cs="Arial"/>
                <w:color w:val="000000"/>
                <w:sz w:val="18"/>
                <w:szCs w:val="18"/>
              </w:rPr>
            </w:pPr>
            <w:r w:rsidRPr="008918B0">
              <w:rPr>
                <w:rFonts w:ascii="Arial" w:hAnsi="Arial" w:cs="Arial"/>
                <w:color w:val="000000"/>
                <w:sz w:val="18"/>
                <w:szCs w:val="18"/>
              </w:rPr>
              <w:t>b. Dependent Variable: ROA</w:t>
            </w:r>
          </w:p>
        </w:tc>
      </w:tr>
    </w:tbl>
    <w:p w:rsidR="008918B0" w:rsidRDefault="008918B0" w:rsidP="008918B0">
      <w:pPr>
        <w:autoSpaceDE w:val="0"/>
        <w:autoSpaceDN w:val="0"/>
        <w:adjustRightInd w:val="0"/>
        <w:spacing w:line="400" w:lineRule="atLeast"/>
        <w:ind w:left="1260" w:hanging="1260"/>
        <w:jc w:val="center"/>
        <w:rPr>
          <w:rFonts w:cs="Times New Roman"/>
          <w:b/>
          <w:szCs w:val="24"/>
        </w:rPr>
      </w:pPr>
      <w:r>
        <w:rPr>
          <w:rFonts w:cs="Times New Roman"/>
          <w:b/>
          <w:szCs w:val="24"/>
        </w:rPr>
        <w:t xml:space="preserve">Sumber: </w:t>
      </w:r>
      <w:r>
        <w:rPr>
          <w:b/>
        </w:rPr>
        <w:t>Hasil Pengolahan SPSS 20, 2014</w:t>
      </w:r>
    </w:p>
    <w:p w:rsidR="008918B0" w:rsidRPr="000C5EE1" w:rsidRDefault="008918B0" w:rsidP="008918B0">
      <w:pPr>
        <w:autoSpaceDE w:val="0"/>
        <w:autoSpaceDN w:val="0"/>
        <w:adjustRightInd w:val="0"/>
        <w:spacing w:line="400" w:lineRule="atLeast"/>
        <w:jc w:val="left"/>
        <w:rPr>
          <w:rFonts w:cs="Times New Roman"/>
          <w:b/>
          <w:szCs w:val="24"/>
        </w:rPr>
      </w:pPr>
    </w:p>
    <w:p w:rsidR="008918B0" w:rsidRDefault="008918B0" w:rsidP="008918B0">
      <w:pPr>
        <w:autoSpaceDE w:val="0"/>
        <w:autoSpaceDN w:val="0"/>
        <w:adjustRightInd w:val="0"/>
        <w:ind w:firstLine="720"/>
        <w:rPr>
          <w:rFonts w:cs="Times New Roman"/>
          <w:szCs w:val="24"/>
        </w:rPr>
      </w:pPr>
      <w:r>
        <w:t>Berdasar</w:t>
      </w:r>
      <w:r w:rsidR="00F43369">
        <w:t>kan Tabel 4.17</w:t>
      </w:r>
      <w:r>
        <w:t xml:space="preserve"> hasil perhitungan koefisien korelasi (R) adalah sebesar 0,164. Hal ini menunjukkan keeratan hubungan antara </w:t>
      </w:r>
      <w:r w:rsidR="00F43369">
        <w:rPr>
          <w:i/>
        </w:rPr>
        <w:t xml:space="preserve">Loan to Deposit Ratio </w:t>
      </w:r>
      <w:r w:rsidR="00F43369">
        <w:t xml:space="preserve">(LDR) </w:t>
      </w:r>
      <w:r>
        <w:t>terhadap Profitabilitas (ROA) termasuk ke dal</w:t>
      </w:r>
      <w:r w:rsidR="00903BCE">
        <w:t>am k</w:t>
      </w:r>
      <w:r>
        <w:t>riteria</w:t>
      </w:r>
      <w:r>
        <w:rPr>
          <w:b/>
        </w:rPr>
        <w:t xml:space="preserve"> sangat rendah</w:t>
      </w:r>
      <w:r>
        <w:t xml:space="preserve">, </w:t>
      </w:r>
      <w:r w:rsidRPr="00724FB8">
        <w:rPr>
          <w:rFonts w:cs="Times New Roman"/>
          <w:szCs w:val="24"/>
        </w:rPr>
        <w:t>sesuai dengan pedoman interpretasi terhadap koef</w:t>
      </w:r>
      <w:r>
        <w:rPr>
          <w:rFonts w:cs="Times New Roman"/>
          <w:szCs w:val="24"/>
        </w:rPr>
        <w:t>isien korelasi menurut Sugiyono</w:t>
      </w:r>
      <w:r w:rsidRPr="00724FB8">
        <w:rPr>
          <w:rFonts w:cs="Times New Roman"/>
          <w:szCs w:val="24"/>
        </w:rPr>
        <w:t>:</w:t>
      </w:r>
    </w:p>
    <w:p w:rsidR="008918B0" w:rsidRDefault="008918B0" w:rsidP="008918B0">
      <w:pPr>
        <w:autoSpaceDE w:val="0"/>
        <w:autoSpaceDN w:val="0"/>
        <w:adjustRightInd w:val="0"/>
        <w:ind w:firstLine="720"/>
        <w:rPr>
          <w:rFonts w:cs="Times New Roman"/>
          <w:szCs w:val="24"/>
        </w:rPr>
      </w:pPr>
    </w:p>
    <w:p w:rsidR="008918B0" w:rsidRDefault="008918B0" w:rsidP="008918B0">
      <w:pPr>
        <w:autoSpaceDE w:val="0"/>
        <w:autoSpaceDN w:val="0"/>
        <w:adjustRightInd w:val="0"/>
        <w:ind w:firstLine="720"/>
        <w:rPr>
          <w:rFonts w:cs="Times New Roman"/>
          <w:szCs w:val="24"/>
        </w:rPr>
      </w:pPr>
    </w:p>
    <w:p w:rsidR="00F43369" w:rsidRPr="00724FB8" w:rsidRDefault="00F43369" w:rsidP="008918B0">
      <w:pPr>
        <w:autoSpaceDE w:val="0"/>
        <w:autoSpaceDN w:val="0"/>
        <w:adjustRightInd w:val="0"/>
        <w:ind w:firstLine="720"/>
        <w:rPr>
          <w:rFonts w:cs="Times New Roman"/>
          <w:szCs w:val="24"/>
        </w:rPr>
      </w:pPr>
    </w:p>
    <w:p w:rsidR="008918B0" w:rsidRPr="007C586F" w:rsidRDefault="008918B0" w:rsidP="008918B0">
      <w:pPr>
        <w:tabs>
          <w:tab w:val="left" w:pos="3444"/>
        </w:tabs>
        <w:jc w:val="center"/>
        <w:rPr>
          <w:rFonts w:cs="Times New Roman"/>
          <w:b/>
          <w:szCs w:val="24"/>
        </w:rPr>
      </w:pPr>
      <w:r>
        <w:rPr>
          <w:rFonts w:cs="Times New Roman"/>
          <w:b/>
          <w:szCs w:val="24"/>
        </w:rPr>
        <w:lastRenderedPageBreak/>
        <w:t>Tabel 4.18</w:t>
      </w:r>
    </w:p>
    <w:p w:rsidR="008918B0" w:rsidRPr="00205F3B" w:rsidRDefault="008918B0" w:rsidP="008918B0">
      <w:pPr>
        <w:tabs>
          <w:tab w:val="left" w:pos="3444"/>
        </w:tabs>
        <w:jc w:val="center"/>
        <w:rPr>
          <w:rFonts w:cs="Times New Roman"/>
          <w:b/>
          <w:szCs w:val="24"/>
        </w:rPr>
      </w:pPr>
      <w:r w:rsidRPr="00205F3B">
        <w:rPr>
          <w:rFonts w:cs="Times New Roman"/>
          <w:b/>
          <w:szCs w:val="24"/>
        </w:rPr>
        <w:t>Pedoman Interpretasi Koefisien Korelasi</w:t>
      </w:r>
    </w:p>
    <w:tbl>
      <w:tblPr>
        <w:tblStyle w:val="TableGrid"/>
        <w:tblW w:w="0" w:type="auto"/>
        <w:jc w:val="center"/>
        <w:tblInd w:w="1242" w:type="dxa"/>
        <w:tblLook w:val="04A0" w:firstRow="1" w:lastRow="0" w:firstColumn="1" w:lastColumn="0" w:noHBand="0" w:noVBand="1"/>
      </w:tblPr>
      <w:tblGrid>
        <w:gridCol w:w="2829"/>
        <w:gridCol w:w="2416"/>
      </w:tblGrid>
      <w:tr w:rsidR="008918B0" w:rsidTr="00655915">
        <w:trPr>
          <w:jc w:val="center"/>
        </w:trPr>
        <w:tc>
          <w:tcPr>
            <w:tcW w:w="2829" w:type="dxa"/>
            <w:vAlign w:val="center"/>
          </w:tcPr>
          <w:p w:rsidR="008918B0" w:rsidRPr="0045586B" w:rsidRDefault="008918B0" w:rsidP="00655915">
            <w:pPr>
              <w:tabs>
                <w:tab w:val="left" w:pos="3444"/>
              </w:tabs>
              <w:jc w:val="center"/>
              <w:rPr>
                <w:rFonts w:cs="Times New Roman"/>
                <w:b/>
                <w:sz w:val="24"/>
                <w:szCs w:val="24"/>
              </w:rPr>
            </w:pPr>
            <w:r w:rsidRPr="0045586B">
              <w:rPr>
                <w:rFonts w:cs="Times New Roman"/>
                <w:b/>
                <w:sz w:val="24"/>
                <w:szCs w:val="24"/>
              </w:rPr>
              <w:t>Interval Koefisien</w:t>
            </w:r>
          </w:p>
        </w:tc>
        <w:tc>
          <w:tcPr>
            <w:tcW w:w="2416" w:type="dxa"/>
            <w:vAlign w:val="center"/>
          </w:tcPr>
          <w:p w:rsidR="008918B0" w:rsidRPr="0045586B" w:rsidRDefault="008918B0" w:rsidP="00655915">
            <w:pPr>
              <w:tabs>
                <w:tab w:val="left" w:pos="3444"/>
              </w:tabs>
              <w:jc w:val="center"/>
              <w:rPr>
                <w:rFonts w:cs="Times New Roman"/>
                <w:b/>
                <w:sz w:val="24"/>
                <w:szCs w:val="24"/>
              </w:rPr>
            </w:pPr>
            <w:r w:rsidRPr="0045586B">
              <w:rPr>
                <w:rFonts w:cs="Times New Roman"/>
                <w:b/>
                <w:sz w:val="24"/>
                <w:szCs w:val="24"/>
              </w:rPr>
              <w:t>Tingkat Hubungan</w:t>
            </w:r>
          </w:p>
        </w:tc>
      </w:tr>
      <w:tr w:rsidR="008918B0" w:rsidTr="00655915">
        <w:trPr>
          <w:jc w:val="center"/>
        </w:trPr>
        <w:tc>
          <w:tcPr>
            <w:tcW w:w="2829" w:type="dxa"/>
            <w:vAlign w:val="center"/>
          </w:tcPr>
          <w:p w:rsidR="008918B0" w:rsidRPr="008918B0" w:rsidRDefault="008918B0" w:rsidP="00655915">
            <w:pPr>
              <w:tabs>
                <w:tab w:val="left" w:pos="3444"/>
              </w:tabs>
              <w:jc w:val="center"/>
              <w:rPr>
                <w:rFonts w:cs="Times New Roman"/>
                <w:b/>
                <w:sz w:val="24"/>
                <w:szCs w:val="24"/>
              </w:rPr>
            </w:pPr>
            <w:r w:rsidRPr="008918B0">
              <w:rPr>
                <w:rFonts w:cs="Times New Roman"/>
                <w:b/>
                <w:sz w:val="24"/>
                <w:szCs w:val="24"/>
              </w:rPr>
              <w:t>0,00 – 0,199</w:t>
            </w:r>
          </w:p>
        </w:tc>
        <w:tc>
          <w:tcPr>
            <w:tcW w:w="2416" w:type="dxa"/>
            <w:vAlign w:val="center"/>
          </w:tcPr>
          <w:p w:rsidR="008918B0" w:rsidRPr="008918B0" w:rsidRDefault="008918B0" w:rsidP="00655915">
            <w:pPr>
              <w:tabs>
                <w:tab w:val="left" w:pos="3444"/>
              </w:tabs>
              <w:jc w:val="center"/>
              <w:rPr>
                <w:rFonts w:cs="Times New Roman"/>
                <w:b/>
                <w:sz w:val="24"/>
                <w:szCs w:val="24"/>
              </w:rPr>
            </w:pPr>
            <w:r w:rsidRPr="008918B0">
              <w:rPr>
                <w:rFonts w:cs="Times New Roman"/>
                <w:b/>
                <w:sz w:val="24"/>
                <w:szCs w:val="24"/>
              </w:rPr>
              <w:t>Sangat Rendah</w:t>
            </w:r>
          </w:p>
        </w:tc>
      </w:tr>
      <w:tr w:rsidR="008918B0" w:rsidTr="00655915">
        <w:trPr>
          <w:jc w:val="center"/>
        </w:trPr>
        <w:tc>
          <w:tcPr>
            <w:tcW w:w="2829" w:type="dxa"/>
            <w:vAlign w:val="center"/>
          </w:tcPr>
          <w:p w:rsidR="008918B0" w:rsidRDefault="008918B0" w:rsidP="00655915">
            <w:pPr>
              <w:tabs>
                <w:tab w:val="left" w:pos="3444"/>
              </w:tabs>
              <w:jc w:val="center"/>
              <w:rPr>
                <w:rFonts w:cs="Times New Roman"/>
                <w:sz w:val="24"/>
                <w:szCs w:val="24"/>
              </w:rPr>
            </w:pPr>
            <w:r>
              <w:rPr>
                <w:rFonts w:cs="Times New Roman"/>
                <w:sz w:val="24"/>
                <w:szCs w:val="24"/>
              </w:rPr>
              <w:t>0,20 – 0,399</w:t>
            </w:r>
          </w:p>
        </w:tc>
        <w:tc>
          <w:tcPr>
            <w:tcW w:w="2416" w:type="dxa"/>
            <w:vAlign w:val="center"/>
          </w:tcPr>
          <w:p w:rsidR="008918B0" w:rsidRDefault="008918B0" w:rsidP="00655915">
            <w:pPr>
              <w:tabs>
                <w:tab w:val="left" w:pos="3444"/>
              </w:tabs>
              <w:jc w:val="center"/>
              <w:rPr>
                <w:rFonts w:cs="Times New Roman"/>
                <w:sz w:val="24"/>
                <w:szCs w:val="24"/>
              </w:rPr>
            </w:pPr>
            <w:r>
              <w:rPr>
                <w:rFonts w:cs="Times New Roman"/>
                <w:sz w:val="24"/>
                <w:szCs w:val="24"/>
              </w:rPr>
              <w:t>Rendah</w:t>
            </w:r>
          </w:p>
        </w:tc>
      </w:tr>
      <w:tr w:rsidR="008918B0" w:rsidTr="00655915">
        <w:trPr>
          <w:jc w:val="center"/>
        </w:trPr>
        <w:tc>
          <w:tcPr>
            <w:tcW w:w="2829" w:type="dxa"/>
            <w:vAlign w:val="center"/>
          </w:tcPr>
          <w:p w:rsidR="008918B0" w:rsidRPr="008918B0" w:rsidRDefault="008918B0" w:rsidP="00655915">
            <w:pPr>
              <w:tabs>
                <w:tab w:val="left" w:pos="3444"/>
              </w:tabs>
              <w:jc w:val="center"/>
              <w:rPr>
                <w:rFonts w:cs="Times New Roman"/>
                <w:sz w:val="24"/>
                <w:szCs w:val="24"/>
              </w:rPr>
            </w:pPr>
            <w:r w:rsidRPr="008918B0">
              <w:rPr>
                <w:rFonts w:cs="Times New Roman"/>
                <w:sz w:val="24"/>
                <w:szCs w:val="24"/>
              </w:rPr>
              <w:t>0,40 – 0,599</w:t>
            </w:r>
          </w:p>
        </w:tc>
        <w:tc>
          <w:tcPr>
            <w:tcW w:w="2416" w:type="dxa"/>
            <w:vAlign w:val="center"/>
          </w:tcPr>
          <w:p w:rsidR="008918B0" w:rsidRPr="008918B0" w:rsidRDefault="008918B0" w:rsidP="00655915">
            <w:pPr>
              <w:tabs>
                <w:tab w:val="left" w:pos="3444"/>
              </w:tabs>
              <w:jc w:val="center"/>
              <w:rPr>
                <w:rFonts w:cs="Times New Roman"/>
                <w:sz w:val="24"/>
                <w:szCs w:val="24"/>
              </w:rPr>
            </w:pPr>
            <w:r w:rsidRPr="008918B0">
              <w:rPr>
                <w:rFonts w:cs="Times New Roman"/>
                <w:sz w:val="24"/>
                <w:szCs w:val="24"/>
              </w:rPr>
              <w:t>Sedang</w:t>
            </w:r>
          </w:p>
        </w:tc>
      </w:tr>
      <w:tr w:rsidR="008918B0" w:rsidTr="00655915">
        <w:trPr>
          <w:jc w:val="center"/>
        </w:trPr>
        <w:tc>
          <w:tcPr>
            <w:tcW w:w="2829" w:type="dxa"/>
            <w:vAlign w:val="center"/>
          </w:tcPr>
          <w:p w:rsidR="008918B0" w:rsidRPr="003E5B7A" w:rsidRDefault="008918B0" w:rsidP="00655915">
            <w:pPr>
              <w:tabs>
                <w:tab w:val="left" w:pos="3444"/>
              </w:tabs>
              <w:jc w:val="center"/>
              <w:rPr>
                <w:rFonts w:cs="Times New Roman"/>
                <w:sz w:val="24"/>
                <w:szCs w:val="24"/>
              </w:rPr>
            </w:pPr>
            <w:r w:rsidRPr="003E5B7A">
              <w:rPr>
                <w:rFonts w:cs="Times New Roman"/>
                <w:sz w:val="24"/>
                <w:szCs w:val="24"/>
              </w:rPr>
              <w:t>0, 60 – 0, 799</w:t>
            </w:r>
          </w:p>
        </w:tc>
        <w:tc>
          <w:tcPr>
            <w:tcW w:w="2416" w:type="dxa"/>
            <w:vAlign w:val="center"/>
          </w:tcPr>
          <w:p w:rsidR="008918B0" w:rsidRPr="003E5B7A" w:rsidRDefault="008918B0" w:rsidP="00655915">
            <w:pPr>
              <w:tabs>
                <w:tab w:val="left" w:pos="3444"/>
              </w:tabs>
              <w:jc w:val="center"/>
              <w:rPr>
                <w:rFonts w:cs="Times New Roman"/>
                <w:sz w:val="24"/>
                <w:szCs w:val="24"/>
              </w:rPr>
            </w:pPr>
            <w:r w:rsidRPr="003E5B7A">
              <w:rPr>
                <w:rFonts w:cs="Times New Roman"/>
                <w:sz w:val="24"/>
                <w:szCs w:val="24"/>
              </w:rPr>
              <w:t>Kuat</w:t>
            </w:r>
          </w:p>
        </w:tc>
      </w:tr>
      <w:tr w:rsidR="008918B0" w:rsidTr="00655915">
        <w:trPr>
          <w:trHeight w:val="389"/>
          <w:jc w:val="center"/>
        </w:trPr>
        <w:tc>
          <w:tcPr>
            <w:tcW w:w="2829" w:type="dxa"/>
            <w:vAlign w:val="center"/>
          </w:tcPr>
          <w:p w:rsidR="008918B0" w:rsidRDefault="008918B0" w:rsidP="00655915">
            <w:pPr>
              <w:tabs>
                <w:tab w:val="left" w:pos="3444"/>
              </w:tabs>
              <w:jc w:val="center"/>
              <w:rPr>
                <w:rFonts w:cs="Times New Roman"/>
                <w:sz w:val="24"/>
                <w:szCs w:val="24"/>
              </w:rPr>
            </w:pPr>
            <w:r>
              <w:rPr>
                <w:rFonts w:cs="Times New Roman"/>
                <w:sz w:val="24"/>
                <w:szCs w:val="24"/>
              </w:rPr>
              <w:t>0,80 – 1,000</w:t>
            </w:r>
          </w:p>
        </w:tc>
        <w:tc>
          <w:tcPr>
            <w:tcW w:w="2416" w:type="dxa"/>
            <w:vAlign w:val="center"/>
          </w:tcPr>
          <w:p w:rsidR="008918B0" w:rsidRDefault="008918B0" w:rsidP="00655915">
            <w:pPr>
              <w:tabs>
                <w:tab w:val="left" w:pos="3444"/>
              </w:tabs>
              <w:jc w:val="center"/>
              <w:rPr>
                <w:rFonts w:cs="Times New Roman"/>
                <w:sz w:val="24"/>
                <w:szCs w:val="24"/>
              </w:rPr>
            </w:pPr>
            <w:r>
              <w:rPr>
                <w:rFonts w:cs="Times New Roman"/>
                <w:sz w:val="24"/>
                <w:szCs w:val="24"/>
              </w:rPr>
              <w:t>Sangat Kuat</w:t>
            </w:r>
          </w:p>
        </w:tc>
      </w:tr>
    </w:tbl>
    <w:p w:rsidR="008918B0" w:rsidRDefault="008918B0" w:rsidP="008918B0">
      <w:pPr>
        <w:tabs>
          <w:tab w:val="left" w:pos="3444"/>
        </w:tabs>
        <w:jc w:val="center"/>
        <w:rPr>
          <w:rFonts w:cs="Times New Roman"/>
          <w:b/>
          <w:szCs w:val="24"/>
        </w:rPr>
      </w:pPr>
      <w:r>
        <w:rPr>
          <w:rFonts w:cs="Times New Roman"/>
          <w:b/>
          <w:szCs w:val="24"/>
        </w:rPr>
        <w:t>Sumber: Sugiyono (2011:16</w:t>
      </w:r>
      <w:r w:rsidRPr="00220A4D">
        <w:rPr>
          <w:rFonts w:cs="Times New Roman"/>
          <w:b/>
          <w:szCs w:val="24"/>
        </w:rPr>
        <w:t>)</w:t>
      </w:r>
    </w:p>
    <w:p w:rsidR="008918B0" w:rsidRDefault="008918B0" w:rsidP="008918B0">
      <w:pPr>
        <w:tabs>
          <w:tab w:val="left" w:pos="3444"/>
        </w:tabs>
        <w:jc w:val="center"/>
        <w:rPr>
          <w:rFonts w:cs="Times New Roman"/>
          <w:b/>
          <w:szCs w:val="24"/>
        </w:rPr>
      </w:pPr>
    </w:p>
    <w:p w:rsidR="008918B0" w:rsidRPr="00716AAA" w:rsidRDefault="008918B0" w:rsidP="008918B0">
      <w:pPr>
        <w:tabs>
          <w:tab w:val="left" w:pos="3444"/>
        </w:tabs>
        <w:jc w:val="center"/>
        <w:rPr>
          <w:rFonts w:cs="Times New Roman"/>
          <w:b/>
          <w:szCs w:val="24"/>
        </w:rPr>
      </w:pPr>
    </w:p>
    <w:p w:rsidR="008918B0" w:rsidRPr="00BF3D53" w:rsidRDefault="008918B0" w:rsidP="00ED6F3C">
      <w:pPr>
        <w:pStyle w:val="ListParagraph"/>
        <w:numPr>
          <w:ilvl w:val="3"/>
          <w:numId w:val="39"/>
        </w:numPr>
        <w:ind w:left="720"/>
      </w:pPr>
      <w:r>
        <w:rPr>
          <w:b/>
        </w:rPr>
        <w:t>Analisis Koefisien Determinasi</w:t>
      </w:r>
    </w:p>
    <w:p w:rsidR="008918B0" w:rsidRDefault="008918B0" w:rsidP="008918B0">
      <w:r>
        <w:tab/>
        <w:t>Koefisien determinasi merupakan suatu nilai yang menyatakan besar pengaruh secara bersama-sama variabel bebas terhadap variabel terikat. Berdasarkan Tabel 4.17 diperoleh nilai R</w:t>
      </w:r>
      <w:r>
        <w:rPr>
          <w:vertAlign w:val="superscript"/>
        </w:rPr>
        <w:t>2</w:t>
      </w:r>
      <w:r>
        <w:t xml:space="preserve"> (R </w:t>
      </w:r>
      <w:r>
        <w:rPr>
          <w:i/>
        </w:rPr>
        <w:t>square</w:t>
      </w:r>
      <w:r>
        <w:t xml:space="preserve">) sebesar 0,027 atau 2,7%. Hal ini menunjukkan bahwa </w:t>
      </w:r>
      <w:r w:rsidR="00F43369">
        <w:rPr>
          <w:i/>
        </w:rPr>
        <w:t xml:space="preserve">Loan to Deposit Ratio </w:t>
      </w:r>
      <w:r>
        <w:t xml:space="preserve">memberikan pengaruh terhadap Profitabilitas </w:t>
      </w:r>
      <w:r w:rsidR="00F43369">
        <w:t>(ROA) sebesar 2,7</w:t>
      </w:r>
      <w:r>
        <w:t>%. Sedangkan sisan</w:t>
      </w:r>
      <w:r w:rsidR="00F43369">
        <w:t>ya 97,3</w:t>
      </w:r>
      <w:r>
        <w:t>% diduga dipengaruhi oleh faktor-faktor lain yang tidak diteliti.</w:t>
      </w:r>
    </w:p>
    <w:p w:rsidR="008918B0" w:rsidRDefault="008918B0" w:rsidP="008918B0">
      <w:pPr>
        <w:pStyle w:val="ListParagraph"/>
      </w:pPr>
    </w:p>
    <w:p w:rsidR="008918B0" w:rsidRDefault="008918B0" w:rsidP="008918B0">
      <w:pPr>
        <w:pStyle w:val="ListParagraph"/>
      </w:pPr>
    </w:p>
    <w:p w:rsidR="008918B0" w:rsidRDefault="008918B0" w:rsidP="008918B0">
      <w:pPr>
        <w:pStyle w:val="ListParagraph"/>
      </w:pPr>
    </w:p>
    <w:p w:rsidR="008918B0" w:rsidRDefault="008918B0" w:rsidP="008918B0">
      <w:pPr>
        <w:pStyle w:val="ListParagraph"/>
      </w:pPr>
    </w:p>
    <w:p w:rsidR="008918B0" w:rsidRPr="00450502" w:rsidRDefault="008918B0" w:rsidP="00ED6F3C">
      <w:pPr>
        <w:pStyle w:val="ListParagraph"/>
        <w:numPr>
          <w:ilvl w:val="3"/>
          <w:numId w:val="39"/>
        </w:numPr>
        <w:ind w:left="720"/>
        <w:rPr>
          <w:bCs/>
        </w:rPr>
      </w:pPr>
      <w:r w:rsidRPr="00FB5B89">
        <w:rPr>
          <w:b/>
          <w:szCs w:val="24"/>
        </w:rPr>
        <w:lastRenderedPageBreak/>
        <w:t>Uji</w:t>
      </w:r>
      <w:r w:rsidRPr="00FB5B89">
        <w:rPr>
          <w:b/>
          <w:szCs w:val="24"/>
          <w:lang w:val="id-ID"/>
        </w:rPr>
        <w:t xml:space="preserve"> </w:t>
      </w:r>
      <w:r w:rsidR="00ED6F3C">
        <w:rPr>
          <w:b/>
          <w:szCs w:val="24"/>
        </w:rPr>
        <w:t>Secara Parsial (</w:t>
      </w:r>
      <w:r w:rsidRPr="00FB5B89">
        <w:rPr>
          <w:b/>
          <w:szCs w:val="24"/>
          <w:lang w:val="id-ID"/>
        </w:rPr>
        <w:t>Uji t</w:t>
      </w:r>
      <w:r w:rsidR="00ED6F3C">
        <w:rPr>
          <w:b/>
          <w:szCs w:val="24"/>
        </w:rPr>
        <w:t>)</w:t>
      </w:r>
    </w:p>
    <w:p w:rsidR="008918B0" w:rsidRDefault="008918B0" w:rsidP="008918B0">
      <w:pPr>
        <w:rPr>
          <w:bCs/>
        </w:rPr>
      </w:pPr>
      <w:r>
        <w:tab/>
      </w:r>
      <w:r w:rsidRPr="00FB5B89">
        <w:t xml:space="preserve">Pada pembahasan ini akan dijelaskan bagaimana pengaruh variabel </w:t>
      </w:r>
      <w:r w:rsidRPr="007008B5">
        <w:rPr>
          <w:i/>
        </w:rPr>
        <w:t>i</w:t>
      </w:r>
      <w:r w:rsidRPr="00450502">
        <w:rPr>
          <w:i/>
        </w:rPr>
        <w:t>ndependen,</w:t>
      </w:r>
      <w:r w:rsidRPr="00FB5B89">
        <w:t xml:space="preserve"> yaitu: </w:t>
      </w:r>
      <w:r>
        <w:rPr>
          <w:i/>
        </w:rPr>
        <w:t>L</w:t>
      </w:r>
      <w:r w:rsidRPr="00450502">
        <w:rPr>
          <w:i/>
        </w:rPr>
        <w:t>oan to Deposit Ratio (</w:t>
      </w:r>
      <w:r>
        <w:t xml:space="preserve">LDR) </w:t>
      </w:r>
      <w:r w:rsidRPr="00FB5B89">
        <w:t xml:space="preserve">terhadap variabel </w:t>
      </w:r>
      <w:r w:rsidRPr="007008B5">
        <w:rPr>
          <w:i/>
        </w:rPr>
        <w:t>d</w:t>
      </w:r>
      <w:r w:rsidRPr="00450502">
        <w:rPr>
          <w:i/>
        </w:rPr>
        <w:t xml:space="preserve">ependen </w:t>
      </w:r>
      <w:r>
        <w:t>ROA</w:t>
      </w:r>
      <w:r w:rsidRPr="00FB5B89">
        <w:t xml:space="preserve"> dengan menggunakan uji parameter individual (Uji t)</w:t>
      </w:r>
      <w:r w:rsidRPr="00FB5B89">
        <w:rPr>
          <w:bCs/>
        </w:rPr>
        <w:t>.</w:t>
      </w:r>
    </w:p>
    <w:p w:rsidR="008918B0" w:rsidRDefault="008918B0" w:rsidP="008918B0">
      <w:pPr>
        <w:jc w:val="center"/>
        <w:rPr>
          <w:b/>
          <w:bCs/>
        </w:rPr>
      </w:pPr>
      <w:r>
        <w:rPr>
          <w:b/>
          <w:bCs/>
        </w:rPr>
        <w:t>Tabel 4.19</w:t>
      </w:r>
    </w:p>
    <w:p w:rsidR="008918B0" w:rsidRPr="008918B0" w:rsidRDefault="008918B0" w:rsidP="008918B0">
      <w:pPr>
        <w:jc w:val="center"/>
        <w:rPr>
          <w:b/>
          <w:bCs/>
        </w:rPr>
      </w:pPr>
      <w:r>
        <w:rPr>
          <w:b/>
          <w:bCs/>
        </w:rPr>
        <w:t>Uji t</w:t>
      </w:r>
    </w:p>
    <w:tbl>
      <w:tblPr>
        <w:tblW w:w="80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162"/>
        <w:gridCol w:w="1331"/>
        <w:gridCol w:w="1331"/>
        <w:gridCol w:w="1469"/>
        <w:gridCol w:w="1010"/>
        <w:gridCol w:w="1010"/>
      </w:tblGrid>
      <w:tr w:rsidR="008918B0" w:rsidRPr="008918B0" w:rsidTr="008918B0">
        <w:trPr>
          <w:cantSplit/>
          <w:jc w:val="center"/>
        </w:trPr>
        <w:tc>
          <w:tcPr>
            <w:tcW w:w="8042" w:type="dxa"/>
            <w:gridSpan w:val="7"/>
            <w:tcBorders>
              <w:top w:val="nil"/>
              <w:left w:val="nil"/>
              <w:bottom w:val="nil"/>
              <w:right w:val="nil"/>
            </w:tcBorders>
            <w:shd w:val="clear" w:color="auto" w:fill="FFFFFF"/>
          </w:tcPr>
          <w:p w:rsidR="008918B0" w:rsidRPr="008918B0" w:rsidRDefault="008918B0" w:rsidP="008918B0">
            <w:pPr>
              <w:autoSpaceDE w:val="0"/>
              <w:autoSpaceDN w:val="0"/>
              <w:adjustRightInd w:val="0"/>
              <w:spacing w:line="320" w:lineRule="atLeast"/>
              <w:ind w:left="60" w:right="60"/>
              <w:jc w:val="center"/>
              <w:rPr>
                <w:rFonts w:ascii="Arial" w:hAnsi="Arial" w:cs="Arial"/>
                <w:color w:val="000000"/>
                <w:sz w:val="18"/>
                <w:szCs w:val="18"/>
              </w:rPr>
            </w:pPr>
            <w:r w:rsidRPr="008918B0">
              <w:rPr>
                <w:rFonts w:ascii="Arial" w:hAnsi="Arial" w:cs="Arial"/>
                <w:b/>
                <w:bCs/>
                <w:color w:val="000000"/>
                <w:sz w:val="18"/>
                <w:szCs w:val="18"/>
              </w:rPr>
              <w:t>Coefficients</w:t>
            </w:r>
            <w:r w:rsidRPr="008918B0">
              <w:rPr>
                <w:rFonts w:ascii="Arial" w:hAnsi="Arial" w:cs="Arial"/>
                <w:b/>
                <w:bCs/>
                <w:color w:val="000000"/>
                <w:sz w:val="18"/>
                <w:szCs w:val="18"/>
                <w:vertAlign w:val="superscript"/>
              </w:rPr>
              <w:t>a</w:t>
            </w:r>
          </w:p>
        </w:tc>
      </w:tr>
      <w:tr w:rsidR="008918B0" w:rsidRPr="008918B0" w:rsidTr="008918B0">
        <w:trPr>
          <w:cantSplit/>
          <w:jc w:val="center"/>
        </w:trPr>
        <w:tc>
          <w:tcPr>
            <w:tcW w:w="1896" w:type="dxa"/>
            <w:gridSpan w:val="2"/>
            <w:vMerge w:val="restart"/>
            <w:tcBorders>
              <w:top w:val="single" w:sz="16" w:space="0" w:color="000000"/>
              <w:left w:val="single" w:sz="16" w:space="0" w:color="000000"/>
              <w:bottom w:val="nil"/>
              <w:right w:val="nil"/>
            </w:tcBorders>
            <w:shd w:val="clear" w:color="auto" w:fill="FFFFFF"/>
          </w:tcPr>
          <w:p w:rsidR="008918B0" w:rsidRPr="008918B0" w:rsidRDefault="008918B0" w:rsidP="008918B0">
            <w:pPr>
              <w:autoSpaceDE w:val="0"/>
              <w:autoSpaceDN w:val="0"/>
              <w:adjustRightInd w:val="0"/>
              <w:spacing w:line="320" w:lineRule="atLeast"/>
              <w:ind w:left="60" w:right="60"/>
              <w:jc w:val="left"/>
              <w:rPr>
                <w:rFonts w:ascii="Arial" w:hAnsi="Arial" w:cs="Arial"/>
                <w:color w:val="000000"/>
                <w:sz w:val="18"/>
                <w:szCs w:val="18"/>
              </w:rPr>
            </w:pPr>
            <w:r w:rsidRPr="008918B0">
              <w:rPr>
                <w:rFonts w:ascii="Arial" w:hAnsi="Arial" w:cs="Arial"/>
                <w:color w:val="000000"/>
                <w:sz w:val="18"/>
                <w:szCs w:val="18"/>
              </w:rPr>
              <w:t>Model</w:t>
            </w:r>
          </w:p>
        </w:tc>
        <w:tc>
          <w:tcPr>
            <w:tcW w:w="2660" w:type="dxa"/>
            <w:gridSpan w:val="2"/>
            <w:tcBorders>
              <w:top w:val="single" w:sz="16" w:space="0" w:color="000000"/>
              <w:left w:val="single" w:sz="16" w:space="0" w:color="000000"/>
            </w:tcBorders>
            <w:shd w:val="clear" w:color="auto" w:fill="FFFFFF"/>
          </w:tcPr>
          <w:p w:rsidR="008918B0" w:rsidRPr="008918B0" w:rsidRDefault="008918B0" w:rsidP="008918B0">
            <w:pPr>
              <w:autoSpaceDE w:val="0"/>
              <w:autoSpaceDN w:val="0"/>
              <w:adjustRightInd w:val="0"/>
              <w:spacing w:line="320" w:lineRule="atLeast"/>
              <w:ind w:left="60" w:right="60"/>
              <w:jc w:val="center"/>
              <w:rPr>
                <w:rFonts w:ascii="Arial" w:hAnsi="Arial" w:cs="Arial"/>
                <w:color w:val="000000"/>
                <w:sz w:val="18"/>
                <w:szCs w:val="18"/>
              </w:rPr>
            </w:pPr>
            <w:r w:rsidRPr="008918B0">
              <w:rPr>
                <w:rFonts w:ascii="Arial" w:hAnsi="Arial" w:cs="Arial"/>
                <w:color w:val="000000"/>
                <w:sz w:val="18"/>
                <w:szCs w:val="18"/>
              </w:rPr>
              <w:t>Unstandardized Coefficients</w:t>
            </w:r>
          </w:p>
        </w:tc>
        <w:tc>
          <w:tcPr>
            <w:tcW w:w="1468" w:type="dxa"/>
            <w:tcBorders>
              <w:top w:val="single" w:sz="16" w:space="0" w:color="000000"/>
            </w:tcBorders>
            <w:shd w:val="clear" w:color="auto" w:fill="FFFFFF"/>
          </w:tcPr>
          <w:p w:rsidR="008918B0" w:rsidRPr="008918B0" w:rsidRDefault="008918B0" w:rsidP="008918B0">
            <w:pPr>
              <w:autoSpaceDE w:val="0"/>
              <w:autoSpaceDN w:val="0"/>
              <w:adjustRightInd w:val="0"/>
              <w:spacing w:line="320" w:lineRule="atLeast"/>
              <w:ind w:left="60" w:right="60"/>
              <w:jc w:val="center"/>
              <w:rPr>
                <w:rFonts w:ascii="Arial" w:hAnsi="Arial" w:cs="Arial"/>
                <w:color w:val="000000"/>
                <w:sz w:val="18"/>
                <w:szCs w:val="18"/>
              </w:rPr>
            </w:pPr>
            <w:r w:rsidRPr="008918B0">
              <w:rPr>
                <w:rFonts w:ascii="Arial" w:hAnsi="Arial" w:cs="Arial"/>
                <w:color w:val="000000"/>
                <w:sz w:val="18"/>
                <w:szCs w:val="18"/>
              </w:rPr>
              <w:t>Standardized Coefficients</w:t>
            </w:r>
          </w:p>
        </w:tc>
        <w:tc>
          <w:tcPr>
            <w:tcW w:w="1009" w:type="dxa"/>
            <w:vMerge w:val="restart"/>
            <w:tcBorders>
              <w:top w:val="single" w:sz="16" w:space="0" w:color="000000"/>
            </w:tcBorders>
            <w:shd w:val="clear" w:color="auto" w:fill="FFFFFF"/>
          </w:tcPr>
          <w:p w:rsidR="008918B0" w:rsidRPr="008918B0" w:rsidRDefault="008918B0" w:rsidP="008918B0">
            <w:pPr>
              <w:autoSpaceDE w:val="0"/>
              <w:autoSpaceDN w:val="0"/>
              <w:adjustRightInd w:val="0"/>
              <w:spacing w:line="320" w:lineRule="atLeast"/>
              <w:ind w:left="60" w:right="60"/>
              <w:jc w:val="center"/>
              <w:rPr>
                <w:rFonts w:ascii="Arial" w:hAnsi="Arial" w:cs="Arial"/>
                <w:color w:val="000000"/>
                <w:sz w:val="18"/>
                <w:szCs w:val="18"/>
              </w:rPr>
            </w:pPr>
            <w:r w:rsidRPr="008918B0">
              <w:rPr>
                <w:rFonts w:ascii="Arial" w:hAnsi="Arial" w:cs="Arial"/>
                <w:color w:val="000000"/>
                <w:sz w:val="18"/>
                <w:szCs w:val="18"/>
              </w:rPr>
              <w:t>t</w:t>
            </w:r>
          </w:p>
        </w:tc>
        <w:tc>
          <w:tcPr>
            <w:tcW w:w="1009" w:type="dxa"/>
            <w:vMerge w:val="restart"/>
            <w:tcBorders>
              <w:top w:val="single" w:sz="16" w:space="0" w:color="000000"/>
              <w:right w:val="single" w:sz="16" w:space="0" w:color="000000"/>
            </w:tcBorders>
            <w:shd w:val="clear" w:color="auto" w:fill="FFFFFF"/>
          </w:tcPr>
          <w:p w:rsidR="008918B0" w:rsidRPr="008918B0" w:rsidRDefault="008918B0" w:rsidP="008918B0">
            <w:pPr>
              <w:autoSpaceDE w:val="0"/>
              <w:autoSpaceDN w:val="0"/>
              <w:adjustRightInd w:val="0"/>
              <w:spacing w:line="320" w:lineRule="atLeast"/>
              <w:ind w:left="60" w:right="60"/>
              <w:jc w:val="center"/>
              <w:rPr>
                <w:rFonts w:ascii="Arial" w:hAnsi="Arial" w:cs="Arial"/>
                <w:color w:val="000000"/>
                <w:sz w:val="18"/>
                <w:szCs w:val="18"/>
              </w:rPr>
            </w:pPr>
            <w:r w:rsidRPr="008918B0">
              <w:rPr>
                <w:rFonts w:ascii="Arial" w:hAnsi="Arial" w:cs="Arial"/>
                <w:color w:val="000000"/>
                <w:sz w:val="18"/>
                <w:szCs w:val="18"/>
              </w:rPr>
              <w:t>Sig.</w:t>
            </w:r>
          </w:p>
        </w:tc>
      </w:tr>
      <w:tr w:rsidR="008918B0" w:rsidRPr="008918B0" w:rsidTr="008918B0">
        <w:trPr>
          <w:cantSplit/>
          <w:jc w:val="center"/>
        </w:trPr>
        <w:tc>
          <w:tcPr>
            <w:tcW w:w="1896" w:type="dxa"/>
            <w:gridSpan w:val="2"/>
            <w:vMerge/>
            <w:tcBorders>
              <w:top w:val="single" w:sz="16" w:space="0" w:color="000000"/>
              <w:left w:val="single" w:sz="16" w:space="0" w:color="000000"/>
              <w:bottom w:val="nil"/>
              <w:right w:val="nil"/>
            </w:tcBorders>
            <w:shd w:val="clear" w:color="auto" w:fill="FFFFFF"/>
          </w:tcPr>
          <w:p w:rsidR="008918B0" w:rsidRPr="008918B0" w:rsidRDefault="008918B0" w:rsidP="008918B0">
            <w:pPr>
              <w:autoSpaceDE w:val="0"/>
              <w:autoSpaceDN w:val="0"/>
              <w:adjustRightInd w:val="0"/>
              <w:spacing w:line="240" w:lineRule="auto"/>
              <w:jc w:val="left"/>
              <w:rPr>
                <w:rFonts w:ascii="Arial" w:hAnsi="Arial" w:cs="Arial"/>
                <w:color w:val="000000"/>
                <w:sz w:val="18"/>
                <w:szCs w:val="18"/>
              </w:rPr>
            </w:pPr>
          </w:p>
        </w:tc>
        <w:tc>
          <w:tcPr>
            <w:tcW w:w="1330" w:type="dxa"/>
            <w:tcBorders>
              <w:left w:val="single" w:sz="16" w:space="0" w:color="000000"/>
              <w:bottom w:val="single" w:sz="16" w:space="0" w:color="000000"/>
            </w:tcBorders>
            <w:shd w:val="clear" w:color="auto" w:fill="FFFFFF"/>
          </w:tcPr>
          <w:p w:rsidR="008918B0" w:rsidRPr="008918B0" w:rsidRDefault="008918B0" w:rsidP="008918B0">
            <w:pPr>
              <w:autoSpaceDE w:val="0"/>
              <w:autoSpaceDN w:val="0"/>
              <w:adjustRightInd w:val="0"/>
              <w:spacing w:line="320" w:lineRule="atLeast"/>
              <w:ind w:left="60" w:right="60"/>
              <w:jc w:val="center"/>
              <w:rPr>
                <w:rFonts w:ascii="Arial" w:hAnsi="Arial" w:cs="Arial"/>
                <w:color w:val="000000"/>
                <w:sz w:val="18"/>
                <w:szCs w:val="18"/>
              </w:rPr>
            </w:pPr>
            <w:r w:rsidRPr="008918B0">
              <w:rPr>
                <w:rFonts w:ascii="Arial" w:hAnsi="Arial" w:cs="Arial"/>
                <w:color w:val="000000"/>
                <w:sz w:val="18"/>
                <w:szCs w:val="18"/>
              </w:rPr>
              <w:t>B</w:t>
            </w:r>
          </w:p>
        </w:tc>
        <w:tc>
          <w:tcPr>
            <w:tcW w:w="1330" w:type="dxa"/>
            <w:tcBorders>
              <w:bottom w:val="single" w:sz="16" w:space="0" w:color="000000"/>
            </w:tcBorders>
            <w:shd w:val="clear" w:color="auto" w:fill="FFFFFF"/>
          </w:tcPr>
          <w:p w:rsidR="008918B0" w:rsidRPr="008918B0" w:rsidRDefault="008918B0" w:rsidP="008918B0">
            <w:pPr>
              <w:autoSpaceDE w:val="0"/>
              <w:autoSpaceDN w:val="0"/>
              <w:adjustRightInd w:val="0"/>
              <w:spacing w:line="320" w:lineRule="atLeast"/>
              <w:ind w:left="60" w:right="60"/>
              <w:jc w:val="center"/>
              <w:rPr>
                <w:rFonts w:ascii="Arial" w:hAnsi="Arial" w:cs="Arial"/>
                <w:color w:val="000000"/>
                <w:sz w:val="18"/>
                <w:szCs w:val="18"/>
              </w:rPr>
            </w:pPr>
            <w:r w:rsidRPr="008918B0">
              <w:rPr>
                <w:rFonts w:ascii="Arial" w:hAnsi="Arial" w:cs="Arial"/>
                <w:color w:val="000000"/>
                <w:sz w:val="18"/>
                <w:szCs w:val="18"/>
              </w:rPr>
              <w:t>Std. Error</w:t>
            </w:r>
          </w:p>
        </w:tc>
        <w:tc>
          <w:tcPr>
            <w:tcW w:w="1468" w:type="dxa"/>
            <w:tcBorders>
              <w:bottom w:val="single" w:sz="16" w:space="0" w:color="000000"/>
            </w:tcBorders>
            <w:shd w:val="clear" w:color="auto" w:fill="FFFFFF"/>
          </w:tcPr>
          <w:p w:rsidR="008918B0" w:rsidRPr="008918B0" w:rsidRDefault="008918B0" w:rsidP="008918B0">
            <w:pPr>
              <w:autoSpaceDE w:val="0"/>
              <w:autoSpaceDN w:val="0"/>
              <w:adjustRightInd w:val="0"/>
              <w:spacing w:line="320" w:lineRule="atLeast"/>
              <w:ind w:left="60" w:right="60"/>
              <w:jc w:val="center"/>
              <w:rPr>
                <w:rFonts w:ascii="Arial" w:hAnsi="Arial" w:cs="Arial"/>
                <w:color w:val="000000"/>
                <w:sz w:val="18"/>
                <w:szCs w:val="18"/>
              </w:rPr>
            </w:pPr>
            <w:r w:rsidRPr="008918B0">
              <w:rPr>
                <w:rFonts w:ascii="Arial" w:hAnsi="Arial" w:cs="Arial"/>
                <w:color w:val="000000"/>
                <w:sz w:val="18"/>
                <w:szCs w:val="18"/>
              </w:rPr>
              <w:t>Beta</w:t>
            </w:r>
          </w:p>
        </w:tc>
        <w:tc>
          <w:tcPr>
            <w:tcW w:w="1009" w:type="dxa"/>
            <w:vMerge/>
            <w:tcBorders>
              <w:top w:val="single" w:sz="16" w:space="0" w:color="000000"/>
            </w:tcBorders>
            <w:shd w:val="clear" w:color="auto" w:fill="FFFFFF"/>
          </w:tcPr>
          <w:p w:rsidR="008918B0" w:rsidRPr="008918B0" w:rsidRDefault="008918B0" w:rsidP="008918B0">
            <w:pPr>
              <w:autoSpaceDE w:val="0"/>
              <w:autoSpaceDN w:val="0"/>
              <w:adjustRightInd w:val="0"/>
              <w:spacing w:line="240" w:lineRule="auto"/>
              <w:jc w:val="left"/>
              <w:rPr>
                <w:rFonts w:ascii="Arial" w:hAnsi="Arial" w:cs="Arial"/>
                <w:color w:val="000000"/>
                <w:sz w:val="18"/>
                <w:szCs w:val="18"/>
              </w:rPr>
            </w:pPr>
          </w:p>
        </w:tc>
        <w:tc>
          <w:tcPr>
            <w:tcW w:w="1009" w:type="dxa"/>
            <w:vMerge/>
            <w:tcBorders>
              <w:top w:val="single" w:sz="16" w:space="0" w:color="000000"/>
              <w:right w:val="single" w:sz="16" w:space="0" w:color="000000"/>
            </w:tcBorders>
            <w:shd w:val="clear" w:color="auto" w:fill="FFFFFF"/>
          </w:tcPr>
          <w:p w:rsidR="008918B0" w:rsidRPr="008918B0" w:rsidRDefault="008918B0" w:rsidP="008918B0">
            <w:pPr>
              <w:autoSpaceDE w:val="0"/>
              <w:autoSpaceDN w:val="0"/>
              <w:adjustRightInd w:val="0"/>
              <w:spacing w:line="240" w:lineRule="auto"/>
              <w:jc w:val="left"/>
              <w:rPr>
                <w:rFonts w:ascii="Arial" w:hAnsi="Arial" w:cs="Arial"/>
                <w:color w:val="000000"/>
                <w:sz w:val="18"/>
                <w:szCs w:val="18"/>
              </w:rPr>
            </w:pPr>
          </w:p>
        </w:tc>
      </w:tr>
      <w:tr w:rsidR="008918B0" w:rsidRPr="008918B0" w:rsidTr="008918B0">
        <w:trPr>
          <w:cantSplit/>
          <w:jc w:val="center"/>
        </w:trPr>
        <w:tc>
          <w:tcPr>
            <w:tcW w:w="734" w:type="dxa"/>
            <w:vMerge w:val="restart"/>
            <w:tcBorders>
              <w:top w:val="single" w:sz="16" w:space="0" w:color="000000"/>
              <w:left w:val="single" w:sz="16" w:space="0" w:color="000000"/>
              <w:bottom w:val="single" w:sz="16" w:space="0" w:color="000000"/>
              <w:right w:val="nil"/>
            </w:tcBorders>
            <w:shd w:val="clear" w:color="auto" w:fill="FFFFFF"/>
            <w:vAlign w:val="center"/>
          </w:tcPr>
          <w:p w:rsidR="008918B0" w:rsidRPr="008918B0" w:rsidRDefault="008918B0" w:rsidP="008918B0">
            <w:pPr>
              <w:autoSpaceDE w:val="0"/>
              <w:autoSpaceDN w:val="0"/>
              <w:adjustRightInd w:val="0"/>
              <w:spacing w:line="320" w:lineRule="atLeast"/>
              <w:ind w:left="60" w:right="60"/>
              <w:jc w:val="left"/>
              <w:rPr>
                <w:rFonts w:ascii="Arial" w:hAnsi="Arial" w:cs="Arial"/>
                <w:color w:val="000000"/>
                <w:sz w:val="18"/>
                <w:szCs w:val="18"/>
              </w:rPr>
            </w:pPr>
            <w:r w:rsidRPr="008918B0">
              <w:rPr>
                <w:rFonts w:ascii="Arial" w:hAnsi="Arial" w:cs="Arial"/>
                <w:color w:val="000000"/>
                <w:sz w:val="18"/>
                <w:szCs w:val="18"/>
              </w:rPr>
              <w:t>1</w:t>
            </w:r>
          </w:p>
        </w:tc>
        <w:tc>
          <w:tcPr>
            <w:tcW w:w="1162" w:type="dxa"/>
            <w:tcBorders>
              <w:top w:val="single" w:sz="16" w:space="0" w:color="000000"/>
              <w:left w:val="nil"/>
              <w:bottom w:val="nil"/>
              <w:right w:val="single" w:sz="16" w:space="0" w:color="000000"/>
            </w:tcBorders>
            <w:shd w:val="clear" w:color="auto" w:fill="FFFFFF"/>
            <w:vAlign w:val="center"/>
          </w:tcPr>
          <w:p w:rsidR="008918B0" w:rsidRPr="008918B0" w:rsidRDefault="008918B0" w:rsidP="008918B0">
            <w:pPr>
              <w:autoSpaceDE w:val="0"/>
              <w:autoSpaceDN w:val="0"/>
              <w:adjustRightInd w:val="0"/>
              <w:spacing w:line="320" w:lineRule="atLeast"/>
              <w:ind w:left="60" w:right="60"/>
              <w:jc w:val="left"/>
              <w:rPr>
                <w:rFonts w:ascii="Arial" w:hAnsi="Arial" w:cs="Arial"/>
                <w:color w:val="000000"/>
                <w:sz w:val="18"/>
                <w:szCs w:val="18"/>
              </w:rPr>
            </w:pPr>
            <w:r w:rsidRPr="008918B0">
              <w:rPr>
                <w:rFonts w:ascii="Arial" w:hAnsi="Arial" w:cs="Arial"/>
                <w:color w:val="000000"/>
                <w:sz w:val="18"/>
                <w:szCs w:val="18"/>
              </w:rPr>
              <w:t>(Constant)</w:t>
            </w:r>
          </w:p>
        </w:tc>
        <w:tc>
          <w:tcPr>
            <w:tcW w:w="1330" w:type="dxa"/>
            <w:tcBorders>
              <w:top w:val="single" w:sz="16" w:space="0" w:color="000000"/>
              <w:left w:val="single" w:sz="16" w:space="0" w:color="000000"/>
              <w:bottom w:val="nil"/>
            </w:tcBorders>
            <w:shd w:val="clear" w:color="auto" w:fill="FFFFFF"/>
            <w:vAlign w:val="center"/>
          </w:tcPr>
          <w:p w:rsidR="008918B0" w:rsidRPr="008918B0" w:rsidRDefault="008918B0" w:rsidP="008918B0">
            <w:pPr>
              <w:autoSpaceDE w:val="0"/>
              <w:autoSpaceDN w:val="0"/>
              <w:adjustRightInd w:val="0"/>
              <w:spacing w:line="320" w:lineRule="atLeast"/>
              <w:ind w:left="60" w:right="60"/>
              <w:jc w:val="right"/>
              <w:rPr>
                <w:rFonts w:ascii="Arial" w:hAnsi="Arial" w:cs="Arial"/>
                <w:color w:val="000000"/>
                <w:sz w:val="18"/>
                <w:szCs w:val="18"/>
              </w:rPr>
            </w:pPr>
            <w:r w:rsidRPr="008918B0">
              <w:rPr>
                <w:rFonts w:ascii="Arial" w:hAnsi="Arial" w:cs="Arial"/>
                <w:color w:val="000000"/>
                <w:sz w:val="18"/>
                <w:szCs w:val="18"/>
              </w:rPr>
              <w:t>3.785</w:t>
            </w:r>
          </w:p>
        </w:tc>
        <w:tc>
          <w:tcPr>
            <w:tcW w:w="1330" w:type="dxa"/>
            <w:tcBorders>
              <w:top w:val="single" w:sz="16" w:space="0" w:color="000000"/>
              <w:bottom w:val="nil"/>
            </w:tcBorders>
            <w:shd w:val="clear" w:color="auto" w:fill="FFFFFF"/>
            <w:vAlign w:val="center"/>
          </w:tcPr>
          <w:p w:rsidR="008918B0" w:rsidRPr="008918B0" w:rsidRDefault="008918B0" w:rsidP="008918B0">
            <w:pPr>
              <w:autoSpaceDE w:val="0"/>
              <w:autoSpaceDN w:val="0"/>
              <w:adjustRightInd w:val="0"/>
              <w:spacing w:line="320" w:lineRule="atLeast"/>
              <w:ind w:left="60" w:right="60"/>
              <w:jc w:val="right"/>
              <w:rPr>
                <w:rFonts w:ascii="Arial" w:hAnsi="Arial" w:cs="Arial"/>
                <w:color w:val="000000"/>
                <w:sz w:val="18"/>
                <w:szCs w:val="18"/>
              </w:rPr>
            </w:pPr>
            <w:r w:rsidRPr="008918B0">
              <w:rPr>
                <w:rFonts w:ascii="Arial" w:hAnsi="Arial" w:cs="Arial"/>
                <w:color w:val="000000"/>
                <w:sz w:val="18"/>
                <w:szCs w:val="18"/>
              </w:rPr>
              <w:t>.938</w:t>
            </w:r>
          </w:p>
        </w:tc>
        <w:tc>
          <w:tcPr>
            <w:tcW w:w="1468" w:type="dxa"/>
            <w:tcBorders>
              <w:top w:val="single" w:sz="16" w:space="0" w:color="000000"/>
              <w:bottom w:val="nil"/>
            </w:tcBorders>
            <w:shd w:val="clear" w:color="auto" w:fill="FFFFFF"/>
          </w:tcPr>
          <w:p w:rsidR="008918B0" w:rsidRPr="008918B0" w:rsidRDefault="008918B0" w:rsidP="008918B0">
            <w:pPr>
              <w:autoSpaceDE w:val="0"/>
              <w:autoSpaceDN w:val="0"/>
              <w:adjustRightInd w:val="0"/>
              <w:spacing w:line="240" w:lineRule="auto"/>
              <w:jc w:val="left"/>
              <w:rPr>
                <w:rFonts w:cs="Times New Roman"/>
                <w:szCs w:val="24"/>
              </w:rPr>
            </w:pPr>
          </w:p>
        </w:tc>
        <w:tc>
          <w:tcPr>
            <w:tcW w:w="1009" w:type="dxa"/>
            <w:tcBorders>
              <w:top w:val="single" w:sz="16" w:space="0" w:color="000000"/>
              <w:bottom w:val="nil"/>
            </w:tcBorders>
            <w:shd w:val="clear" w:color="auto" w:fill="FFFFFF"/>
            <w:vAlign w:val="center"/>
          </w:tcPr>
          <w:p w:rsidR="008918B0" w:rsidRPr="008918B0" w:rsidRDefault="008918B0" w:rsidP="008918B0">
            <w:pPr>
              <w:autoSpaceDE w:val="0"/>
              <w:autoSpaceDN w:val="0"/>
              <w:adjustRightInd w:val="0"/>
              <w:spacing w:line="320" w:lineRule="atLeast"/>
              <w:ind w:left="60" w:right="60"/>
              <w:jc w:val="right"/>
              <w:rPr>
                <w:rFonts w:ascii="Arial" w:hAnsi="Arial" w:cs="Arial"/>
                <w:color w:val="000000"/>
                <w:sz w:val="18"/>
                <w:szCs w:val="18"/>
              </w:rPr>
            </w:pPr>
            <w:r w:rsidRPr="008918B0">
              <w:rPr>
                <w:rFonts w:ascii="Arial" w:hAnsi="Arial" w:cs="Arial"/>
                <w:color w:val="000000"/>
                <w:sz w:val="18"/>
                <w:szCs w:val="18"/>
              </w:rPr>
              <w:t>4.037</w:t>
            </w:r>
          </w:p>
        </w:tc>
        <w:tc>
          <w:tcPr>
            <w:tcW w:w="1009" w:type="dxa"/>
            <w:tcBorders>
              <w:top w:val="single" w:sz="16" w:space="0" w:color="000000"/>
              <w:bottom w:val="nil"/>
              <w:right w:val="single" w:sz="16" w:space="0" w:color="000000"/>
            </w:tcBorders>
            <w:shd w:val="clear" w:color="auto" w:fill="FFFFFF"/>
            <w:vAlign w:val="center"/>
          </w:tcPr>
          <w:p w:rsidR="008918B0" w:rsidRPr="008918B0" w:rsidRDefault="008918B0" w:rsidP="008918B0">
            <w:pPr>
              <w:autoSpaceDE w:val="0"/>
              <w:autoSpaceDN w:val="0"/>
              <w:adjustRightInd w:val="0"/>
              <w:spacing w:line="320" w:lineRule="atLeast"/>
              <w:ind w:left="60" w:right="60"/>
              <w:jc w:val="right"/>
              <w:rPr>
                <w:rFonts w:ascii="Arial" w:hAnsi="Arial" w:cs="Arial"/>
                <w:color w:val="000000"/>
                <w:sz w:val="18"/>
                <w:szCs w:val="18"/>
              </w:rPr>
            </w:pPr>
            <w:r w:rsidRPr="008918B0">
              <w:rPr>
                <w:rFonts w:ascii="Arial" w:hAnsi="Arial" w:cs="Arial"/>
                <w:color w:val="000000"/>
                <w:sz w:val="18"/>
                <w:szCs w:val="18"/>
              </w:rPr>
              <w:t>.001</w:t>
            </w:r>
          </w:p>
        </w:tc>
      </w:tr>
      <w:tr w:rsidR="008918B0" w:rsidRPr="008918B0" w:rsidTr="008918B0">
        <w:trPr>
          <w:cantSplit/>
          <w:jc w:val="center"/>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8918B0" w:rsidRPr="008918B0" w:rsidRDefault="008918B0" w:rsidP="008918B0">
            <w:pPr>
              <w:autoSpaceDE w:val="0"/>
              <w:autoSpaceDN w:val="0"/>
              <w:adjustRightInd w:val="0"/>
              <w:spacing w:line="240" w:lineRule="auto"/>
              <w:jc w:val="left"/>
              <w:rPr>
                <w:rFonts w:ascii="Arial" w:hAnsi="Arial" w:cs="Arial"/>
                <w:color w:val="000000"/>
                <w:sz w:val="18"/>
                <w:szCs w:val="18"/>
              </w:rPr>
            </w:pPr>
          </w:p>
        </w:tc>
        <w:tc>
          <w:tcPr>
            <w:tcW w:w="1162" w:type="dxa"/>
            <w:tcBorders>
              <w:top w:val="nil"/>
              <w:left w:val="nil"/>
              <w:bottom w:val="single" w:sz="16" w:space="0" w:color="000000"/>
              <w:right w:val="single" w:sz="16" w:space="0" w:color="000000"/>
            </w:tcBorders>
            <w:shd w:val="clear" w:color="auto" w:fill="FFFFFF"/>
            <w:vAlign w:val="center"/>
          </w:tcPr>
          <w:p w:rsidR="008918B0" w:rsidRPr="008918B0" w:rsidRDefault="008918B0" w:rsidP="008918B0">
            <w:pPr>
              <w:autoSpaceDE w:val="0"/>
              <w:autoSpaceDN w:val="0"/>
              <w:adjustRightInd w:val="0"/>
              <w:spacing w:line="320" w:lineRule="atLeast"/>
              <w:ind w:left="60" w:right="60"/>
              <w:jc w:val="left"/>
              <w:rPr>
                <w:rFonts w:ascii="Arial" w:hAnsi="Arial" w:cs="Arial"/>
                <w:color w:val="000000"/>
                <w:sz w:val="18"/>
                <w:szCs w:val="18"/>
              </w:rPr>
            </w:pPr>
            <w:r w:rsidRPr="008918B0">
              <w:rPr>
                <w:rFonts w:ascii="Arial" w:hAnsi="Arial" w:cs="Arial"/>
                <w:color w:val="000000"/>
                <w:sz w:val="18"/>
                <w:szCs w:val="18"/>
              </w:rPr>
              <w:t>LDR</w:t>
            </w:r>
          </w:p>
        </w:tc>
        <w:tc>
          <w:tcPr>
            <w:tcW w:w="1330" w:type="dxa"/>
            <w:tcBorders>
              <w:top w:val="nil"/>
              <w:left w:val="single" w:sz="16" w:space="0" w:color="000000"/>
              <w:bottom w:val="single" w:sz="16" w:space="0" w:color="000000"/>
            </w:tcBorders>
            <w:shd w:val="clear" w:color="auto" w:fill="FFFFFF"/>
            <w:vAlign w:val="center"/>
          </w:tcPr>
          <w:p w:rsidR="008918B0" w:rsidRPr="008918B0" w:rsidRDefault="008918B0" w:rsidP="008918B0">
            <w:pPr>
              <w:autoSpaceDE w:val="0"/>
              <w:autoSpaceDN w:val="0"/>
              <w:adjustRightInd w:val="0"/>
              <w:spacing w:line="320" w:lineRule="atLeast"/>
              <w:ind w:left="60" w:right="60"/>
              <w:jc w:val="right"/>
              <w:rPr>
                <w:rFonts w:ascii="Arial" w:hAnsi="Arial" w:cs="Arial"/>
                <w:color w:val="000000"/>
                <w:sz w:val="18"/>
                <w:szCs w:val="18"/>
              </w:rPr>
            </w:pPr>
            <w:r w:rsidRPr="008918B0">
              <w:rPr>
                <w:rFonts w:ascii="Arial" w:hAnsi="Arial" w:cs="Arial"/>
                <w:color w:val="000000"/>
                <w:sz w:val="18"/>
                <w:szCs w:val="18"/>
              </w:rPr>
              <w:t>.009</w:t>
            </w:r>
          </w:p>
        </w:tc>
        <w:tc>
          <w:tcPr>
            <w:tcW w:w="1330" w:type="dxa"/>
            <w:tcBorders>
              <w:top w:val="nil"/>
              <w:bottom w:val="single" w:sz="16" w:space="0" w:color="000000"/>
            </w:tcBorders>
            <w:shd w:val="clear" w:color="auto" w:fill="FFFFFF"/>
            <w:vAlign w:val="center"/>
          </w:tcPr>
          <w:p w:rsidR="008918B0" w:rsidRPr="008918B0" w:rsidRDefault="008918B0" w:rsidP="008918B0">
            <w:pPr>
              <w:autoSpaceDE w:val="0"/>
              <w:autoSpaceDN w:val="0"/>
              <w:adjustRightInd w:val="0"/>
              <w:spacing w:line="320" w:lineRule="atLeast"/>
              <w:ind w:left="60" w:right="60"/>
              <w:jc w:val="right"/>
              <w:rPr>
                <w:rFonts w:ascii="Arial" w:hAnsi="Arial" w:cs="Arial"/>
                <w:color w:val="000000"/>
                <w:sz w:val="18"/>
                <w:szCs w:val="18"/>
              </w:rPr>
            </w:pPr>
            <w:r w:rsidRPr="008918B0">
              <w:rPr>
                <w:rFonts w:ascii="Arial" w:hAnsi="Arial" w:cs="Arial"/>
                <w:color w:val="000000"/>
                <w:sz w:val="18"/>
                <w:szCs w:val="18"/>
              </w:rPr>
              <w:t>.013</w:t>
            </w:r>
          </w:p>
        </w:tc>
        <w:tc>
          <w:tcPr>
            <w:tcW w:w="1468" w:type="dxa"/>
            <w:tcBorders>
              <w:top w:val="nil"/>
              <w:bottom w:val="single" w:sz="16" w:space="0" w:color="000000"/>
            </w:tcBorders>
            <w:shd w:val="clear" w:color="auto" w:fill="FFFFFF"/>
            <w:vAlign w:val="center"/>
          </w:tcPr>
          <w:p w:rsidR="008918B0" w:rsidRPr="008918B0" w:rsidRDefault="008918B0" w:rsidP="008918B0">
            <w:pPr>
              <w:autoSpaceDE w:val="0"/>
              <w:autoSpaceDN w:val="0"/>
              <w:adjustRightInd w:val="0"/>
              <w:spacing w:line="320" w:lineRule="atLeast"/>
              <w:ind w:left="60" w:right="60"/>
              <w:jc w:val="right"/>
              <w:rPr>
                <w:rFonts w:ascii="Arial" w:hAnsi="Arial" w:cs="Arial"/>
                <w:color w:val="000000"/>
                <w:sz w:val="18"/>
                <w:szCs w:val="18"/>
              </w:rPr>
            </w:pPr>
            <w:r w:rsidRPr="008918B0">
              <w:rPr>
                <w:rFonts w:ascii="Arial" w:hAnsi="Arial" w:cs="Arial"/>
                <w:color w:val="000000"/>
                <w:sz w:val="18"/>
                <w:szCs w:val="18"/>
              </w:rPr>
              <w:t>.164</w:t>
            </w:r>
          </w:p>
        </w:tc>
        <w:tc>
          <w:tcPr>
            <w:tcW w:w="1009" w:type="dxa"/>
            <w:tcBorders>
              <w:top w:val="nil"/>
              <w:bottom w:val="single" w:sz="16" w:space="0" w:color="000000"/>
            </w:tcBorders>
            <w:shd w:val="clear" w:color="auto" w:fill="FFFFFF"/>
            <w:vAlign w:val="center"/>
          </w:tcPr>
          <w:p w:rsidR="008918B0" w:rsidRPr="008918B0" w:rsidRDefault="008918B0" w:rsidP="008918B0">
            <w:pPr>
              <w:autoSpaceDE w:val="0"/>
              <w:autoSpaceDN w:val="0"/>
              <w:adjustRightInd w:val="0"/>
              <w:spacing w:line="320" w:lineRule="atLeast"/>
              <w:ind w:left="60" w:right="60"/>
              <w:jc w:val="right"/>
              <w:rPr>
                <w:rFonts w:ascii="Arial" w:hAnsi="Arial" w:cs="Arial"/>
                <w:color w:val="000000"/>
                <w:sz w:val="18"/>
                <w:szCs w:val="18"/>
              </w:rPr>
            </w:pPr>
            <w:r w:rsidRPr="008918B0">
              <w:rPr>
                <w:rFonts w:ascii="Arial" w:hAnsi="Arial" w:cs="Arial"/>
                <w:color w:val="000000"/>
                <w:sz w:val="18"/>
                <w:szCs w:val="18"/>
              </w:rPr>
              <w:t>.705</w:t>
            </w:r>
          </w:p>
        </w:tc>
        <w:tc>
          <w:tcPr>
            <w:tcW w:w="1009" w:type="dxa"/>
            <w:tcBorders>
              <w:top w:val="nil"/>
              <w:bottom w:val="single" w:sz="16" w:space="0" w:color="000000"/>
              <w:right w:val="single" w:sz="16" w:space="0" w:color="000000"/>
            </w:tcBorders>
            <w:shd w:val="clear" w:color="auto" w:fill="FFFFFF"/>
            <w:vAlign w:val="center"/>
          </w:tcPr>
          <w:p w:rsidR="008918B0" w:rsidRPr="008918B0" w:rsidRDefault="008918B0" w:rsidP="008918B0">
            <w:pPr>
              <w:autoSpaceDE w:val="0"/>
              <w:autoSpaceDN w:val="0"/>
              <w:adjustRightInd w:val="0"/>
              <w:spacing w:line="320" w:lineRule="atLeast"/>
              <w:ind w:left="60" w:right="60"/>
              <w:jc w:val="right"/>
              <w:rPr>
                <w:rFonts w:ascii="Arial" w:hAnsi="Arial" w:cs="Arial"/>
                <w:color w:val="000000"/>
                <w:sz w:val="18"/>
                <w:szCs w:val="18"/>
              </w:rPr>
            </w:pPr>
            <w:r w:rsidRPr="008918B0">
              <w:rPr>
                <w:rFonts w:ascii="Arial" w:hAnsi="Arial" w:cs="Arial"/>
                <w:color w:val="000000"/>
                <w:sz w:val="18"/>
                <w:szCs w:val="18"/>
              </w:rPr>
              <w:t>.490</w:t>
            </w:r>
          </w:p>
        </w:tc>
      </w:tr>
      <w:tr w:rsidR="008918B0" w:rsidRPr="008918B0" w:rsidTr="008918B0">
        <w:trPr>
          <w:cantSplit/>
          <w:jc w:val="center"/>
        </w:trPr>
        <w:tc>
          <w:tcPr>
            <w:tcW w:w="8042" w:type="dxa"/>
            <w:gridSpan w:val="7"/>
            <w:tcBorders>
              <w:top w:val="nil"/>
              <w:left w:val="nil"/>
              <w:bottom w:val="nil"/>
              <w:right w:val="nil"/>
            </w:tcBorders>
            <w:shd w:val="clear" w:color="auto" w:fill="FFFFFF"/>
          </w:tcPr>
          <w:p w:rsidR="008918B0" w:rsidRPr="008918B0" w:rsidRDefault="008918B0" w:rsidP="008918B0">
            <w:pPr>
              <w:autoSpaceDE w:val="0"/>
              <w:autoSpaceDN w:val="0"/>
              <w:adjustRightInd w:val="0"/>
              <w:spacing w:line="320" w:lineRule="atLeast"/>
              <w:ind w:left="60" w:right="60"/>
              <w:jc w:val="left"/>
              <w:rPr>
                <w:rFonts w:ascii="Arial" w:hAnsi="Arial" w:cs="Arial"/>
                <w:color w:val="000000"/>
                <w:sz w:val="18"/>
                <w:szCs w:val="18"/>
              </w:rPr>
            </w:pPr>
            <w:r w:rsidRPr="008918B0">
              <w:rPr>
                <w:rFonts w:ascii="Arial" w:hAnsi="Arial" w:cs="Arial"/>
                <w:color w:val="000000"/>
                <w:sz w:val="18"/>
                <w:szCs w:val="18"/>
              </w:rPr>
              <w:t>a. Dependent Variable: ROA</w:t>
            </w:r>
          </w:p>
        </w:tc>
      </w:tr>
    </w:tbl>
    <w:p w:rsidR="008918B0" w:rsidRDefault="008918B0" w:rsidP="008918B0">
      <w:pPr>
        <w:jc w:val="center"/>
        <w:rPr>
          <w:rFonts w:cs="Times New Roman"/>
          <w:b/>
          <w:szCs w:val="24"/>
        </w:rPr>
      </w:pPr>
      <w:r>
        <w:rPr>
          <w:rFonts w:cs="Times New Roman"/>
          <w:b/>
          <w:szCs w:val="24"/>
        </w:rPr>
        <w:t>Hasil Pengolahan SPSS 20, 2014</w:t>
      </w:r>
    </w:p>
    <w:p w:rsidR="008918B0" w:rsidRPr="00FB5B89" w:rsidRDefault="008918B0" w:rsidP="008918B0">
      <w:pPr>
        <w:ind w:firstLine="720"/>
        <w:rPr>
          <w:rFonts w:cs="Times New Roman"/>
          <w:szCs w:val="24"/>
          <w:lang w:val="id-ID"/>
        </w:rPr>
      </w:pPr>
      <w:r w:rsidRPr="00FB5B89">
        <w:rPr>
          <w:rFonts w:cs="Times New Roman"/>
          <w:szCs w:val="24"/>
          <w:lang w:val="id-ID"/>
        </w:rPr>
        <w:t>Berdasarkan hasil pengolahan SPSS 2</w:t>
      </w:r>
      <w:r w:rsidR="00903BCE">
        <w:rPr>
          <w:rFonts w:cs="Times New Roman"/>
          <w:szCs w:val="24"/>
        </w:rPr>
        <w:t>0</w:t>
      </w:r>
      <w:r>
        <w:rPr>
          <w:rFonts w:cs="Times New Roman"/>
          <w:szCs w:val="24"/>
          <w:lang w:val="id-ID"/>
        </w:rPr>
        <w:t xml:space="preserve"> pada tabel 4.</w:t>
      </w:r>
      <w:r>
        <w:rPr>
          <w:rFonts w:cs="Times New Roman"/>
          <w:szCs w:val="24"/>
        </w:rPr>
        <w:t>12</w:t>
      </w:r>
      <w:r w:rsidRPr="00FB5B89">
        <w:rPr>
          <w:rFonts w:cs="Times New Roman"/>
          <w:szCs w:val="24"/>
          <w:lang w:val="id-ID"/>
        </w:rPr>
        <w:t xml:space="preserve"> maka penulis dapat menghitung uji hipotesis secara parsial (uji t) digunakan untuk mengetahui secara signifikan pengaruh variabel </w:t>
      </w:r>
      <w:r w:rsidRPr="007008B5">
        <w:rPr>
          <w:rFonts w:cs="Times New Roman"/>
          <w:i/>
          <w:szCs w:val="24"/>
          <w:lang w:val="id-ID"/>
        </w:rPr>
        <w:t>independen</w:t>
      </w:r>
      <w:r w:rsidRPr="00FB5B89">
        <w:rPr>
          <w:rFonts w:cs="Times New Roman"/>
          <w:szCs w:val="24"/>
          <w:lang w:val="id-ID"/>
        </w:rPr>
        <w:t xml:space="preserve"> terhadap variabel </w:t>
      </w:r>
      <w:r w:rsidRPr="007008B5">
        <w:rPr>
          <w:rFonts w:cs="Times New Roman"/>
          <w:i/>
          <w:szCs w:val="24"/>
          <w:lang w:val="id-ID"/>
        </w:rPr>
        <w:t>dependen</w:t>
      </w:r>
      <w:r w:rsidRPr="00FB5B89">
        <w:rPr>
          <w:rFonts w:cs="Times New Roman"/>
          <w:szCs w:val="24"/>
          <w:lang w:val="id-ID"/>
        </w:rPr>
        <w:t>, dengan langkah-langkah sebagai berikut:</w:t>
      </w:r>
    </w:p>
    <w:p w:rsidR="008918B0" w:rsidRDefault="008918B0" w:rsidP="008918B0">
      <w:pPr>
        <w:pStyle w:val="ListParagraph"/>
        <w:numPr>
          <w:ilvl w:val="0"/>
          <w:numId w:val="35"/>
        </w:numPr>
        <w:spacing w:after="200"/>
        <w:rPr>
          <w:rFonts w:cs="Times New Roman"/>
          <w:szCs w:val="24"/>
        </w:rPr>
      </w:pPr>
      <w:r w:rsidRPr="00FB5B89">
        <w:rPr>
          <w:rFonts w:cs="Times New Roman"/>
          <w:szCs w:val="24"/>
        </w:rPr>
        <w:t>Menentukan Ho dan H</w:t>
      </w:r>
      <w:r w:rsidRPr="00FB5B89">
        <w:rPr>
          <w:rFonts w:cs="Times New Roman"/>
          <w:szCs w:val="24"/>
          <w:lang w:val="id-ID"/>
        </w:rPr>
        <w:t>1</w:t>
      </w:r>
    </w:p>
    <w:p w:rsidR="00F43369" w:rsidRDefault="00F43369" w:rsidP="00F43369">
      <w:pPr>
        <w:pStyle w:val="ListParagraph"/>
        <w:tabs>
          <w:tab w:val="left" w:pos="2160"/>
        </w:tabs>
      </w:pPr>
      <w:r>
        <w:t>H</w:t>
      </w:r>
      <w:r>
        <w:rPr>
          <w:vertAlign w:val="subscript"/>
        </w:rPr>
        <w:t>0</w:t>
      </w:r>
      <w:r>
        <w:t xml:space="preserve"> : </w:t>
      </w:r>
      <w:r>
        <w:rPr>
          <w:rFonts w:cs="Times New Roman"/>
        </w:rPr>
        <w:t>β</w:t>
      </w:r>
      <w:r>
        <w:rPr>
          <w:vertAlign w:val="subscript"/>
        </w:rPr>
        <w:t xml:space="preserve">2 </w:t>
      </w:r>
      <w:r>
        <w:t>= 0</w:t>
      </w:r>
      <w:r>
        <w:tab/>
      </w:r>
      <w:r>
        <w:rPr>
          <w:i/>
        </w:rPr>
        <w:t xml:space="preserve">Loan to Deposit Ratio </w:t>
      </w:r>
      <w:r>
        <w:t xml:space="preserve">(LDR) tidak berpengaruh signifikan </w:t>
      </w:r>
      <w:r>
        <w:tab/>
        <w:t>terhadap Profitabilitas (ROA) pada PT. Bank Bjb, Tbk.</w:t>
      </w:r>
    </w:p>
    <w:p w:rsidR="00F43369" w:rsidRDefault="00F43369" w:rsidP="00F43369">
      <w:pPr>
        <w:pStyle w:val="ListParagraph"/>
        <w:tabs>
          <w:tab w:val="left" w:pos="2160"/>
        </w:tabs>
      </w:pPr>
      <w:r>
        <w:t>H</w:t>
      </w:r>
      <w:r>
        <w:rPr>
          <w:vertAlign w:val="subscript"/>
        </w:rPr>
        <w:t>0</w:t>
      </w:r>
      <w:r>
        <w:t xml:space="preserve"> : </w:t>
      </w:r>
      <w:r>
        <w:rPr>
          <w:rFonts w:cs="Times New Roman"/>
        </w:rPr>
        <w:t>β</w:t>
      </w:r>
      <w:r>
        <w:rPr>
          <w:vertAlign w:val="subscript"/>
        </w:rPr>
        <w:t xml:space="preserve">2  </w:t>
      </w:r>
      <w:r>
        <w:rPr>
          <w:rFonts w:cs="Times New Roman"/>
        </w:rPr>
        <w:t>≠</w:t>
      </w:r>
      <w:r>
        <w:t xml:space="preserve"> 0</w:t>
      </w:r>
      <w:r>
        <w:tab/>
      </w:r>
      <w:r>
        <w:rPr>
          <w:i/>
        </w:rPr>
        <w:t xml:space="preserve">Loan to Deposit Ratio </w:t>
      </w:r>
      <w:r>
        <w:t xml:space="preserve">(LDR) berpengaruh signifikan    </w:t>
      </w:r>
      <w:r>
        <w:tab/>
        <w:t>terhadap Profitabilitas (ROA) pada PT. Bank Bjb, Tbk.</w:t>
      </w:r>
    </w:p>
    <w:p w:rsidR="00F43369" w:rsidRDefault="00F43369" w:rsidP="00F43369">
      <w:pPr>
        <w:pStyle w:val="ListParagraph"/>
        <w:tabs>
          <w:tab w:val="left" w:pos="2160"/>
        </w:tabs>
      </w:pPr>
    </w:p>
    <w:p w:rsidR="00F43369" w:rsidRDefault="00F43369" w:rsidP="00F43369">
      <w:pPr>
        <w:pStyle w:val="ListParagraph"/>
        <w:tabs>
          <w:tab w:val="left" w:pos="2160"/>
        </w:tabs>
      </w:pPr>
    </w:p>
    <w:p w:rsidR="008918B0" w:rsidRPr="00FB5B89" w:rsidRDefault="008918B0" w:rsidP="008918B0">
      <w:pPr>
        <w:pStyle w:val="NoSpacing"/>
        <w:numPr>
          <w:ilvl w:val="0"/>
          <w:numId w:val="35"/>
        </w:numPr>
        <w:tabs>
          <w:tab w:val="left" w:pos="2835"/>
        </w:tabs>
        <w:spacing w:line="480" w:lineRule="auto"/>
        <w:jc w:val="both"/>
        <w:rPr>
          <w:rFonts w:ascii="Times New Roman" w:hAnsi="Times New Roman" w:cs="Times New Roman"/>
          <w:sz w:val="24"/>
          <w:szCs w:val="24"/>
        </w:rPr>
      </w:pPr>
      <w:r w:rsidRPr="00FB5B89">
        <w:rPr>
          <w:rFonts w:ascii="Times New Roman" w:hAnsi="Times New Roman" w:cs="Times New Roman"/>
          <w:sz w:val="24"/>
          <w:szCs w:val="24"/>
        </w:rPr>
        <w:lastRenderedPageBreak/>
        <w:t>Menentukan α (</w:t>
      </w:r>
      <w:r w:rsidRPr="00FB5B89">
        <w:rPr>
          <w:rFonts w:ascii="Times New Roman" w:hAnsi="Times New Roman" w:cs="Times New Roman"/>
          <w:i/>
          <w:sz w:val="24"/>
          <w:szCs w:val="24"/>
        </w:rPr>
        <w:t>level of significance</w:t>
      </w:r>
      <w:r w:rsidRPr="00FB5B89">
        <w:rPr>
          <w:rFonts w:ascii="Times New Roman" w:hAnsi="Times New Roman" w:cs="Times New Roman"/>
          <w:sz w:val="24"/>
          <w:szCs w:val="24"/>
        </w:rPr>
        <w:t>)</w:t>
      </w:r>
    </w:p>
    <w:p w:rsidR="008918B0" w:rsidRPr="002B2A26" w:rsidRDefault="008918B0" w:rsidP="008918B0">
      <w:pPr>
        <w:pStyle w:val="NoSpacing"/>
        <w:tabs>
          <w:tab w:val="left" w:pos="2835"/>
        </w:tabs>
        <w:spacing w:line="480" w:lineRule="auto"/>
        <w:ind w:left="720"/>
        <w:jc w:val="both"/>
        <w:rPr>
          <w:rFonts w:ascii="Times New Roman" w:hAnsi="Times New Roman" w:cs="Times New Roman"/>
          <w:sz w:val="24"/>
          <w:szCs w:val="24"/>
          <w:lang w:val="en-US"/>
        </w:rPr>
      </w:pPr>
      <w:r w:rsidRPr="00FB5B89">
        <w:rPr>
          <w:rFonts w:ascii="Times New Roman" w:hAnsi="Times New Roman" w:cs="Times New Roman"/>
          <w:sz w:val="24"/>
          <w:szCs w:val="24"/>
        </w:rPr>
        <w:t xml:space="preserve">Penelitian ini menggunakan taraf signifikansi 5%, maka </w:t>
      </w:r>
      <w:r>
        <w:rPr>
          <w:rFonts w:ascii="Times New Roman" w:hAnsi="Times New Roman" w:cs="Times New Roman"/>
          <w:sz w:val="24"/>
          <w:szCs w:val="24"/>
        </w:rPr>
        <w:t>nilai t tabel = t 5%/2 ; df (</w:t>
      </w:r>
      <w:r>
        <w:rPr>
          <w:rFonts w:ascii="Times New Roman" w:hAnsi="Times New Roman" w:cs="Times New Roman"/>
          <w:sz w:val="24"/>
          <w:szCs w:val="24"/>
          <w:lang w:val="en-US"/>
        </w:rPr>
        <w:t>20</w:t>
      </w:r>
      <w:r w:rsidRPr="00FB5B89">
        <w:rPr>
          <w:rFonts w:ascii="Times New Roman" w:hAnsi="Times New Roman" w:cs="Times New Roman"/>
          <w:sz w:val="24"/>
          <w:szCs w:val="24"/>
        </w:rPr>
        <w:t xml:space="preserve">-2) = </w:t>
      </w:r>
      <w:r>
        <w:rPr>
          <w:rFonts w:ascii="Times New Roman" w:hAnsi="Times New Roman" w:cs="Times New Roman"/>
          <w:sz w:val="24"/>
          <w:szCs w:val="24"/>
        </w:rPr>
        <w:t>1,</w:t>
      </w:r>
      <w:r>
        <w:rPr>
          <w:rFonts w:ascii="Times New Roman" w:hAnsi="Times New Roman" w:cs="Times New Roman"/>
          <w:sz w:val="24"/>
          <w:szCs w:val="24"/>
          <w:lang w:val="en-US"/>
        </w:rPr>
        <w:t>734</w:t>
      </w:r>
    </w:p>
    <w:p w:rsidR="008918B0" w:rsidRPr="00FB5B89" w:rsidRDefault="008918B0" w:rsidP="008918B0">
      <w:pPr>
        <w:pStyle w:val="ListParagraph"/>
        <w:numPr>
          <w:ilvl w:val="0"/>
          <w:numId w:val="35"/>
        </w:numPr>
        <w:spacing w:after="200"/>
        <w:rPr>
          <w:rFonts w:cs="Times New Roman"/>
          <w:szCs w:val="24"/>
        </w:rPr>
      </w:pPr>
      <w:r w:rsidRPr="00FB5B89">
        <w:rPr>
          <w:rFonts w:cs="Times New Roman"/>
          <w:szCs w:val="24"/>
        </w:rPr>
        <w:t>Kriteria Pengujian</w:t>
      </w:r>
    </w:p>
    <w:p w:rsidR="008918B0" w:rsidRPr="002B2A26" w:rsidRDefault="008918B0" w:rsidP="008918B0">
      <w:pPr>
        <w:pStyle w:val="ListParagraph"/>
        <w:rPr>
          <w:rFonts w:cs="Times New Roman"/>
          <w:szCs w:val="24"/>
        </w:rPr>
      </w:pPr>
      <w:r w:rsidRPr="00FB5B89">
        <w:rPr>
          <w:rFonts w:cs="Times New Roman"/>
          <w:szCs w:val="24"/>
        </w:rPr>
        <w:t>H</w:t>
      </w:r>
      <w:r w:rsidRPr="00FB5B89">
        <w:rPr>
          <w:rFonts w:cs="Times New Roman"/>
          <w:szCs w:val="24"/>
          <w:lang w:val="id-ID"/>
        </w:rPr>
        <w:t>o</w:t>
      </w:r>
      <w:r w:rsidRPr="00FB5B89">
        <w:rPr>
          <w:rFonts w:cs="Times New Roman"/>
          <w:szCs w:val="24"/>
        </w:rPr>
        <w:t xml:space="preserve"> diterima ji</w:t>
      </w:r>
      <w:r>
        <w:rPr>
          <w:rFonts w:cs="Times New Roman"/>
          <w:szCs w:val="24"/>
        </w:rPr>
        <w:t>ka t hitung berada diantara -</w:t>
      </w:r>
      <w:r w:rsidRPr="00FB5B89">
        <w:rPr>
          <w:rFonts w:cs="Times New Roman"/>
          <w:szCs w:val="24"/>
          <w:lang w:val="id-ID"/>
        </w:rPr>
        <w:t>1,</w:t>
      </w:r>
      <w:r>
        <w:rPr>
          <w:rFonts w:cs="Times New Roman"/>
          <w:szCs w:val="24"/>
        </w:rPr>
        <w:t>734</w:t>
      </w:r>
      <w:r w:rsidRPr="00FB5B89">
        <w:rPr>
          <w:rFonts w:cs="Times New Roman"/>
          <w:szCs w:val="24"/>
        </w:rPr>
        <w:t xml:space="preserve"> dan </w:t>
      </w:r>
      <w:r w:rsidRPr="00FB5B89">
        <w:rPr>
          <w:rFonts w:cs="Times New Roman"/>
          <w:szCs w:val="24"/>
          <w:lang w:val="id-ID"/>
        </w:rPr>
        <w:t>1,</w:t>
      </w:r>
      <w:r>
        <w:rPr>
          <w:rFonts w:cs="Times New Roman"/>
          <w:szCs w:val="24"/>
        </w:rPr>
        <w:t>734</w:t>
      </w:r>
    </w:p>
    <w:p w:rsidR="008918B0" w:rsidRPr="002B2A26" w:rsidRDefault="008918B0" w:rsidP="008918B0">
      <w:pPr>
        <w:pStyle w:val="ListParagraph"/>
        <w:rPr>
          <w:rFonts w:cs="Times New Roman"/>
          <w:szCs w:val="24"/>
        </w:rPr>
      </w:pPr>
      <w:r w:rsidRPr="00FB5B89">
        <w:rPr>
          <w:rFonts w:cs="Times New Roman"/>
          <w:szCs w:val="24"/>
        </w:rPr>
        <w:t>H</w:t>
      </w:r>
      <w:r w:rsidRPr="00FB5B89">
        <w:rPr>
          <w:rFonts w:cs="Times New Roman"/>
          <w:szCs w:val="24"/>
          <w:lang w:val="id-ID"/>
        </w:rPr>
        <w:t>o</w:t>
      </w:r>
      <w:r w:rsidRPr="00FB5B89">
        <w:rPr>
          <w:rFonts w:cs="Times New Roman"/>
          <w:szCs w:val="24"/>
        </w:rPr>
        <w:t xml:space="preserve"> ditolak </w:t>
      </w:r>
      <w:r>
        <w:rPr>
          <w:rFonts w:cs="Times New Roman"/>
          <w:szCs w:val="24"/>
        </w:rPr>
        <w:t>jika t hitung &lt; -</w:t>
      </w:r>
      <w:r>
        <w:rPr>
          <w:rFonts w:cs="Times New Roman"/>
          <w:szCs w:val="24"/>
          <w:lang w:val="id-ID"/>
        </w:rPr>
        <w:t>1,7</w:t>
      </w:r>
      <w:r>
        <w:rPr>
          <w:rFonts w:cs="Times New Roman"/>
          <w:szCs w:val="24"/>
        </w:rPr>
        <w:t>34</w:t>
      </w:r>
      <w:r w:rsidRPr="00FB5B89">
        <w:rPr>
          <w:rFonts w:cs="Times New Roman"/>
          <w:szCs w:val="24"/>
        </w:rPr>
        <w:t xml:space="preserve"> atau &gt;</w:t>
      </w:r>
      <w:r>
        <w:rPr>
          <w:rFonts w:cs="Times New Roman"/>
          <w:szCs w:val="24"/>
        </w:rPr>
        <w:t xml:space="preserve"> 1,734</w:t>
      </w:r>
    </w:p>
    <w:p w:rsidR="008918B0" w:rsidRDefault="008918B0" w:rsidP="008918B0">
      <w:pPr>
        <w:ind w:firstLine="720"/>
        <w:rPr>
          <w:rFonts w:cs="Times New Roman"/>
          <w:szCs w:val="24"/>
        </w:rPr>
      </w:pPr>
      <w:r>
        <w:rPr>
          <w:rFonts w:cs="Times New Roman"/>
          <w:szCs w:val="24"/>
          <w:lang w:val="id-ID"/>
        </w:rPr>
        <w:t>Berdasarkan tabel 4.</w:t>
      </w:r>
      <w:r w:rsidR="00702FA8">
        <w:rPr>
          <w:rFonts w:cs="Times New Roman"/>
          <w:szCs w:val="24"/>
        </w:rPr>
        <w:t>19</w:t>
      </w:r>
      <w:r w:rsidRPr="00FB5B89">
        <w:rPr>
          <w:rFonts w:cs="Times New Roman"/>
          <w:szCs w:val="24"/>
          <w:lang w:val="id-ID"/>
        </w:rPr>
        <w:t xml:space="preserve"> dapat disimpulkan bahwa hubungan parsial antara</w:t>
      </w:r>
      <w:r w:rsidR="00702FA8">
        <w:rPr>
          <w:rFonts w:cs="Times New Roman"/>
          <w:szCs w:val="24"/>
        </w:rPr>
        <w:t xml:space="preserve"> </w:t>
      </w:r>
      <w:r w:rsidR="00702FA8">
        <w:rPr>
          <w:i/>
        </w:rPr>
        <w:t xml:space="preserve">Loan to Deposit Ratio </w:t>
      </w:r>
      <w:r w:rsidR="00702FA8">
        <w:t>(LDR)</w:t>
      </w:r>
      <w:r w:rsidRPr="00FB5B89">
        <w:rPr>
          <w:rFonts w:cs="Times New Roman"/>
          <w:szCs w:val="24"/>
          <w:lang w:val="id-ID"/>
        </w:rPr>
        <w:t xml:space="preserve"> (X</w:t>
      </w:r>
      <w:r w:rsidR="00702FA8">
        <w:rPr>
          <w:rFonts w:cs="Times New Roman"/>
          <w:szCs w:val="24"/>
          <w:vertAlign w:val="subscript"/>
        </w:rPr>
        <w:t>2</w:t>
      </w:r>
      <w:r w:rsidRPr="00FB5B89">
        <w:rPr>
          <w:rFonts w:cs="Times New Roman"/>
          <w:szCs w:val="24"/>
          <w:lang w:val="id-ID"/>
        </w:rPr>
        <w:t xml:space="preserve">) terhadap </w:t>
      </w:r>
      <w:r w:rsidRPr="00FB5B89">
        <w:rPr>
          <w:rFonts w:cs="Times New Roman"/>
          <w:i/>
          <w:szCs w:val="24"/>
          <w:lang w:val="id-ID"/>
        </w:rPr>
        <w:t xml:space="preserve">Return On </w:t>
      </w:r>
      <w:r>
        <w:rPr>
          <w:rFonts w:cs="Times New Roman"/>
          <w:i/>
          <w:szCs w:val="24"/>
        </w:rPr>
        <w:t xml:space="preserve">Asset </w:t>
      </w:r>
      <w:r>
        <w:rPr>
          <w:rFonts w:cs="Times New Roman"/>
          <w:szCs w:val="24"/>
          <w:lang w:val="id-ID"/>
        </w:rPr>
        <w:t>(RO</w:t>
      </w:r>
      <w:r>
        <w:rPr>
          <w:rFonts w:cs="Times New Roman"/>
          <w:szCs w:val="24"/>
        </w:rPr>
        <w:t>A</w:t>
      </w:r>
      <w:r w:rsidRPr="00FB5B89">
        <w:rPr>
          <w:rFonts w:cs="Times New Roman"/>
          <w:szCs w:val="24"/>
          <w:lang w:val="id-ID"/>
        </w:rPr>
        <w:t>) (Y) dapat di</w:t>
      </w:r>
      <w:r>
        <w:rPr>
          <w:rFonts w:cs="Times New Roman"/>
          <w:szCs w:val="24"/>
        </w:rPr>
        <w:t xml:space="preserve"> </w:t>
      </w:r>
      <w:r w:rsidRPr="00FB5B89">
        <w:rPr>
          <w:rFonts w:cs="Times New Roman"/>
          <w:szCs w:val="24"/>
          <w:lang w:val="id-ID"/>
        </w:rPr>
        <w:t xml:space="preserve">lihat pada kolom </w:t>
      </w:r>
      <w:r w:rsidRPr="00FB5B89">
        <w:rPr>
          <w:rFonts w:cs="Times New Roman"/>
          <w:i/>
          <w:szCs w:val="24"/>
          <w:lang w:val="id-ID"/>
        </w:rPr>
        <w:t xml:space="preserve">standardized coefficients </w:t>
      </w:r>
      <w:r w:rsidRPr="00FB5B89">
        <w:rPr>
          <w:rFonts w:cs="Times New Roman"/>
          <w:szCs w:val="24"/>
          <w:lang w:val="id-ID"/>
        </w:rPr>
        <w:t xml:space="preserve">memiliki nilai </w:t>
      </w:r>
      <w:r w:rsidR="006012BF">
        <w:rPr>
          <w:rFonts w:cs="Times New Roman"/>
          <w:szCs w:val="24"/>
        </w:rPr>
        <w:t xml:space="preserve">positif </w:t>
      </w:r>
      <w:r w:rsidR="00702FA8">
        <w:rPr>
          <w:rFonts w:cs="Times New Roman"/>
          <w:szCs w:val="24"/>
        </w:rPr>
        <w:t>0,164</w:t>
      </w:r>
      <w:r>
        <w:rPr>
          <w:rFonts w:cs="Times New Roman"/>
          <w:szCs w:val="24"/>
        </w:rPr>
        <w:t xml:space="preserve"> </w:t>
      </w:r>
      <w:r w:rsidRPr="00FB5B89">
        <w:rPr>
          <w:rFonts w:cs="Times New Roman"/>
          <w:szCs w:val="24"/>
          <w:lang w:val="id-ID"/>
        </w:rPr>
        <w:t xml:space="preserve">yang berarti bahwa </w:t>
      </w:r>
      <w:r w:rsidR="006012BF">
        <w:rPr>
          <w:rFonts w:cs="Times New Roman"/>
          <w:szCs w:val="24"/>
        </w:rPr>
        <w:t xml:space="preserve">ada arah hubungan yang sejalan antara </w:t>
      </w:r>
      <w:r w:rsidR="00702FA8">
        <w:rPr>
          <w:i/>
        </w:rPr>
        <w:t xml:space="preserve">Loan to Deposit Ratio </w:t>
      </w:r>
      <w:r w:rsidR="00702FA8">
        <w:t xml:space="preserve">(LDR) </w:t>
      </w:r>
      <w:r w:rsidR="006012BF">
        <w:rPr>
          <w:rFonts w:cs="Times New Roman"/>
          <w:szCs w:val="24"/>
        </w:rPr>
        <w:t xml:space="preserve">dengan </w:t>
      </w:r>
      <w:r>
        <w:rPr>
          <w:rFonts w:cs="Times New Roman"/>
          <w:szCs w:val="24"/>
          <w:lang w:val="id-ID"/>
        </w:rPr>
        <w:t>RO</w:t>
      </w:r>
      <w:r>
        <w:rPr>
          <w:rFonts w:cs="Times New Roman"/>
          <w:szCs w:val="24"/>
        </w:rPr>
        <w:t>A</w:t>
      </w:r>
      <w:r w:rsidRPr="00FB5B89">
        <w:rPr>
          <w:rFonts w:cs="Times New Roman"/>
          <w:i/>
          <w:szCs w:val="24"/>
          <w:lang w:val="id-ID"/>
        </w:rPr>
        <w:t xml:space="preserve">. </w:t>
      </w:r>
      <w:r w:rsidRPr="00FB5B89">
        <w:rPr>
          <w:rFonts w:cs="Times New Roman"/>
          <w:szCs w:val="24"/>
          <w:lang w:val="id-ID"/>
        </w:rPr>
        <w:t>Untuk hasil dari perbandingan antara t</w:t>
      </w:r>
      <w:r w:rsidRPr="00FB5B89">
        <w:rPr>
          <w:rFonts w:cs="Times New Roman"/>
          <w:szCs w:val="24"/>
          <w:vertAlign w:val="subscript"/>
          <w:lang w:val="id-ID"/>
        </w:rPr>
        <w:t>hitung</w:t>
      </w:r>
      <w:r w:rsidRPr="00FB5B89">
        <w:rPr>
          <w:rFonts w:cs="Times New Roman"/>
          <w:szCs w:val="24"/>
          <w:lang w:val="id-ID"/>
        </w:rPr>
        <w:t xml:space="preserve"> dengan t</w:t>
      </w:r>
      <w:r w:rsidRPr="00FB5B89">
        <w:rPr>
          <w:rFonts w:cs="Times New Roman"/>
          <w:szCs w:val="24"/>
          <w:vertAlign w:val="subscript"/>
          <w:lang w:val="id-ID"/>
        </w:rPr>
        <w:t>tabel</w:t>
      </w:r>
      <w:r w:rsidR="00702FA8">
        <w:rPr>
          <w:rFonts w:cs="Times New Roman"/>
          <w:szCs w:val="24"/>
          <w:lang w:val="id-ID"/>
        </w:rPr>
        <w:t xml:space="preserve"> adalah Ho dit</w:t>
      </w:r>
      <w:r w:rsidR="00702FA8">
        <w:rPr>
          <w:rFonts w:cs="Times New Roman"/>
          <w:szCs w:val="24"/>
        </w:rPr>
        <w:t>erima</w:t>
      </w:r>
      <w:r w:rsidRPr="00FB5B89">
        <w:rPr>
          <w:rFonts w:cs="Times New Roman"/>
          <w:szCs w:val="24"/>
          <w:lang w:val="id-ID"/>
        </w:rPr>
        <w:t xml:space="preserve"> karena t</w:t>
      </w:r>
      <w:r w:rsidRPr="00FB5B89">
        <w:rPr>
          <w:rFonts w:cs="Times New Roman"/>
          <w:szCs w:val="24"/>
          <w:vertAlign w:val="subscript"/>
          <w:lang w:val="id-ID"/>
        </w:rPr>
        <w:t>hitung</w:t>
      </w:r>
      <w:r>
        <w:rPr>
          <w:rFonts w:cs="Times New Roman"/>
          <w:szCs w:val="24"/>
          <w:lang w:val="id-ID"/>
        </w:rPr>
        <w:t xml:space="preserve"> </w:t>
      </w:r>
      <w:r w:rsidR="00702FA8">
        <w:rPr>
          <w:rFonts w:cs="Times New Roman"/>
          <w:szCs w:val="24"/>
        </w:rPr>
        <w:t>0,705</w:t>
      </w:r>
      <w:r>
        <w:rPr>
          <w:rFonts w:cs="Times New Roman"/>
          <w:szCs w:val="24"/>
          <w:lang w:val="id-ID"/>
        </w:rPr>
        <w:t xml:space="preserve"> </w:t>
      </w:r>
      <w:r w:rsidR="00702FA8">
        <w:rPr>
          <w:rFonts w:cs="Times New Roman"/>
          <w:szCs w:val="24"/>
        </w:rPr>
        <w:t xml:space="preserve">berada diantara -1,734 dan 1,734 </w:t>
      </w:r>
      <w:r w:rsidRPr="00FB5B89">
        <w:rPr>
          <w:rFonts w:cs="Times New Roman"/>
          <w:szCs w:val="24"/>
          <w:lang w:val="id-ID"/>
        </w:rPr>
        <w:t xml:space="preserve">dengan demikian, </w:t>
      </w:r>
      <w:r w:rsidR="00702FA8">
        <w:rPr>
          <w:i/>
        </w:rPr>
        <w:t xml:space="preserve">Loan to Deposit Ratio </w:t>
      </w:r>
      <w:r w:rsidR="00702FA8">
        <w:t xml:space="preserve">(LDR) tidak </w:t>
      </w:r>
      <w:r w:rsidRPr="00FB5B89">
        <w:rPr>
          <w:rFonts w:cs="Times New Roman"/>
          <w:szCs w:val="24"/>
          <w:lang w:val="id-ID"/>
        </w:rPr>
        <w:t xml:space="preserve">berpengaruh signifikan terhadap </w:t>
      </w:r>
      <w:r>
        <w:rPr>
          <w:rFonts w:cs="Times New Roman"/>
          <w:i/>
          <w:szCs w:val="24"/>
          <w:lang w:val="id-ID"/>
        </w:rPr>
        <w:t xml:space="preserve">Return On </w:t>
      </w:r>
      <w:r>
        <w:rPr>
          <w:rFonts w:cs="Times New Roman"/>
          <w:i/>
          <w:szCs w:val="24"/>
        </w:rPr>
        <w:t>Asset</w:t>
      </w:r>
      <w:r w:rsidRPr="00FB5B89">
        <w:rPr>
          <w:rFonts w:cs="Times New Roman"/>
          <w:i/>
          <w:szCs w:val="24"/>
          <w:lang w:val="id-ID"/>
        </w:rPr>
        <w:t xml:space="preserve"> </w:t>
      </w:r>
      <w:r>
        <w:rPr>
          <w:rFonts w:cs="Times New Roman"/>
          <w:szCs w:val="24"/>
          <w:lang w:val="id-ID"/>
        </w:rPr>
        <w:t>(RO</w:t>
      </w:r>
      <w:r>
        <w:rPr>
          <w:rFonts w:cs="Times New Roman"/>
          <w:szCs w:val="24"/>
        </w:rPr>
        <w:t>A</w:t>
      </w:r>
      <w:r w:rsidRPr="00FB5B89">
        <w:rPr>
          <w:rFonts w:cs="Times New Roman"/>
          <w:szCs w:val="24"/>
          <w:lang w:val="id-ID"/>
        </w:rPr>
        <w:t>).</w:t>
      </w:r>
    </w:p>
    <w:p w:rsidR="00F10C8C" w:rsidRDefault="00F10C8C" w:rsidP="00F10C8C">
      <w:pPr>
        <w:pStyle w:val="ListParagraph"/>
        <w:rPr>
          <w:rFonts w:cs="Times New Roman"/>
          <w:b/>
          <w:szCs w:val="24"/>
        </w:rPr>
      </w:pPr>
    </w:p>
    <w:p w:rsidR="00F10C8C" w:rsidRPr="00F10C8C" w:rsidRDefault="00F10C8C" w:rsidP="00F10C8C">
      <w:pPr>
        <w:pStyle w:val="ListParagraph"/>
        <w:rPr>
          <w:rFonts w:cs="Times New Roman"/>
          <w:b/>
          <w:szCs w:val="24"/>
        </w:rPr>
      </w:pPr>
    </w:p>
    <w:p w:rsidR="00EC0482" w:rsidRPr="00EC0482" w:rsidRDefault="00EC0482" w:rsidP="00ED6F3C">
      <w:pPr>
        <w:pStyle w:val="ListParagraph"/>
        <w:numPr>
          <w:ilvl w:val="2"/>
          <w:numId w:val="39"/>
        </w:numPr>
        <w:ind w:left="720"/>
      </w:pPr>
      <w:r w:rsidRPr="003807BC">
        <w:rPr>
          <w:b/>
        </w:rPr>
        <w:t xml:space="preserve">Pengaruh </w:t>
      </w:r>
      <w:r w:rsidR="00F30D31" w:rsidRPr="003807BC">
        <w:rPr>
          <w:b/>
        </w:rPr>
        <w:t>Kualitas Aktiva Produktif</w:t>
      </w:r>
      <w:r w:rsidRPr="003807BC">
        <w:rPr>
          <w:b/>
        </w:rPr>
        <w:t xml:space="preserve"> (KAP) dan </w:t>
      </w:r>
      <w:r w:rsidR="009B3E57" w:rsidRPr="003807BC">
        <w:rPr>
          <w:b/>
          <w:i/>
        </w:rPr>
        <w:t>Loan to Deposit Ratio</w:t>
      </w:r>
      <w:r w:rsidRPr="003807BC">
        <w:rPr>
          <w:b/>
          <w:i/>
        </w:rPr>
        <w:t xml:space="preserve"> </w:t>
      </w:r>
      <w:r w:rsidR="008344BC" w:rsidRPr="003807BC">
        <w:rPr>
          <w:b/>
        </w:rPr>
        <w:t>(LDR) terhadap Profitabilit</w:t>
      </w:r>
      <w:r w:rsidRPr="003807BC">
        <w:rPr>
          <w:b/>
        </w:rPr>
        <w:t>as (ROA) Secara</w:t>
      </w:r>
      <w:r w:rsidR="00D37D3B">
        <w:t xml:space="preserve"> </w:t>
      </w:r>
      <w:r w:rsidR="00D37D3B" w:rsidRPr="003807BC">
        <w:rPr>
          <w:b/>
        </w:rPr>
        <w:t>Simultan (Uji F)</w:t>
      </w:r>
    </w:p>
    <w:p w:rsidR="004C14E4" w:rsidRDefault="00F074F4" w:rsidP="00EC0482">
      <w:r>
        <w:tab/>
        <w:t>Pengujian secara bersama-sama ber</w:t>
      </w:r>
      <w:r w:rsidR="00F30D31">
        <w:t xml:space="preserve">tujuan untuk mengetahui apakah </w:t>
      </w:r>
      <w:r w:rsidR="00F30D31" w:rsidRPr="00F30D31">
        <w:t>Kualitas Aktiva Produktif</w:t>
      </w:r>
      <w:r w:rsidR="00D11884">
        <w:t xml:space="preserve"> (KAP) dan </w:t>
      </w:r>
      <w:r w:rsidR="009B3E57" w:rsidRPr="009B3E57">
        <w:rPr>
          <w:i/>
        </w:rPr>
        <w:t>Loan to Deposit Ratio</w:t>
      </w:r>
      <w:r w:rsidR="00D11884" w:rsidRPr="00EC0482">
        <w:rPr>
          <w:i/>
        </w:rPr>
        <w:t xml:space="preserve"> </w:t>
      </w:r>
      <w:r w:rsidR="00D11884">
        <w:t>(LDR) secara b</w:t>
      </w:r>
      <w:r w:rsidR="00385B5B">
        <w:t xml:space="preserve">ersama-sama </w:t>
      </w:r>
      <w:r w:rsidR="00D11884">
        <w:t xml:space="preserve">(simultan) berpengaruh terhadap </w:t>
      </w:r>
      <w:r w:rsidR="009749CB">
        <w:t xml:space="preserve">Profitabilitas </w:t>
      </w:r>
      <w:r w:rsidR="00D11884">
        <w:t>(ROA) dengan rumusan hipotesis sebagai berikut:</w:t>
      </w:r>
    </w:p>
    <w:p w:rsidR="00D11884" w:rsidRPr="00D11884" w:rsidRDefault="00D11884" w:rsidP="003E5457">
      <w:pPr>
        <w:rPr>
          <w:rFonts w:cs="Times New Roman"/>
        </w:rPr>
      </w:pPr>
      <w:r>
        <w:lastRenderedPageBreak/>
        <w:tab/>
        <w:t>H</w:t>
      </w:r>
      <w:r>
        <w:rPr>
          <w:vertAlign w:val="subscript"/>
        </w:rPr>
        <w:t>0</w:t>
      </w:r>
      <w:r>
        <w:t xml:space="preserve"> : </w:t>
      </w:r>
      <w:r>
        <w:rPr>
          <w:rFonts w:cs="Times New Roman"/>
        </w:rPr>
        <w:t>β</w:t>
      </w:r>
      <w:r>
        <w:rPr>
          <w:vertAlign w:val="subscript"/>
        </w:rPr>
        <w:t>1</w:t>
      </w:r>
      <w:r w:rsidRPr="00D11884">
        <w:rPr>
          <w:rFonts w:cs="Times New Roman"/>
        </w:rPr>
        <w:t xml:space="preserve"> </w:t>
      </w:r>
      <w:r>
        <w:rPr>
          <w:rFonts w:cs="Times New Roman"/>
        </w:rPr>
        <w:t>= β</w:t>
      </w:r>
      <w:r>
        <w:rPr>
          <w:rFonts w:cs="Times New Roman"/>
          <w:vertAlign w:val="subscript"/>
        </w:rPr>
        <w:t xml:space="preserve">2 </w:t>
      </w:r>
      <w:r>
        <w:rPr>
          <w:rFonts w:cs="Times New Roman"/>
        </w:rPr>
        <w:t xml:space="preserve">= 0 : </w:t>
      </w:r>
      <w:r w:rsidR="00F30D31" w:rsidRPr="00F30D31">
        <w:rPr>
          <w:rFonts w:cs="Times New Roman"/>
        </w:rPr>
        <w:t>Kualitas Aktiva Produktif</w:t>
      </w:r>
      <w:r>
        <w:rPr>
          <w:rFonts w:cs="Times New Roman"/>
        </w:rPr>
        <w:t xml:space="preserve"> (KAP) dan </w:t>
      </w:r>
      <w:r w:rsidR="009B3E57" w:rsidRPr="009B3E57">
        <w:rPr>
          <w:rFonts w:cs="Times New Roman"/>
          <w:i/>
        </w:rPr>
        <w:t>Loan to Deposit Ratio</w:t>
      </w:r>
      <w:r>
        <w:rPr>
          <w:rFonts w:cs="Times New Roman"/>
          <w:i/>
        </w:rPr>
        <w:t xml:space="preserve"> </w:t>
      </w:r>
      <w:r>
        <w:rPr>
          <w:rFonts w:cs="Times New Roman"/>
          <w:i/>
        </w:rPr>
        <w:tab/>
      </w:r>
      <w:r>
        <w:rPr>
          <w:rFonts w:cs="Times New Roman"/>
          <w:i/>
        </w:rPr>
        <w:tab/>
      </w:r>
      <w:r>
        <w:rPr>
          <w:rFonts w:cs="Times New Roman"/>
          <w:i/>
        </w:rPr>
        <w:tab/>
        <w:t xml:space="preserve">     </w:t>
      </w:r>
      <w:r>
        <w:rPr>
          <w:rFonts w:cs="Times New Roman"/>
        </w:rPr>
        <w:t xml:space="preserve">(LDR) </w:t>
      </w:r>
      <w:r w:rsidR="003E5457">
        <w:rPr>
          <w:rFonts w:cs="Times New Roman"/>
        </w:rPr>
        <w:t xml:space="preserve">  s</w:t>
      </w:r>
      <w:r>
        <w:rPr>
          <w:rFonts w:cs="Times New Roman"/>
        </w:rPr>
        <w:t>ecara</w:t>
      </w:r>
      <w:r w:rsidR="003E5457">
        <w:rPr>
          <w:rFonts w:cs="Times New Roman"/>
        </w:rPr>
        <w:t xml:space="preserve">  </w:t>
      </w:r>
      <w:r>
        <w:rPr>
          <w:rFonts w:cs="Times New Roman"/>
        </w:rPr>
        <w:t xml:space="preserve"> simultan </w:t>
      </w:r>
      <w:r w:rsidR="003E5457">
        <w:rPr>
          <w:rFonts w:cs="Times New Roman"/>
        </w:rPr>
        <w:t xml:space="preserve">  </w:t>
      </w:r>
      <w:r>
        <w:rPr>
          <w:rFonts w:cs="Times New Roman"/>
        </w:rPr>
        <w:t xml:space="preserve">tidak </w:t>
      </w:r>
      <w:r w:rsidR="003E5457">
        <w:rPr>
          <w:rFonts w:cs="Times New Roman"/>
        </w:rPr>
        <w:t xml:space="preserve">  </w:t>
      </w:r>
      <w:r>
        <w:rPr>
          <w:rFonts w:cs="Times New Roman"/>
        </w:rPr>
        <w:t xml:space="preserve">berpengaruh </w:t>
      </w:r>
      <w:r w:rsidR="003E5457">
        <w:rPr>
          <w:rFonts w:cs="Times New Roman"/>
        </w:rPr>
        <w:t xml:space="preserve">  </w:t>
      </w:r>
      <w:r>
        <w:rPr>
          <w:rFonts w:cs="Times New Roman"/>
        </w:rPr>
        <w:t>terhadap</w:t>
      </w:r>
      <w:r w:rsidR="003E5457">
        <w:rPr>
          <w:rFonts w:cs="Times New Roman"/>
        </w:rPr>
        <w:t xml:space="preserve"> </w:t>
      </w:r>
      <w:r w:rsidR="003E5457">
        <w:rPr>
          <w:rFonts w:cs="Times New Roman"/>
        </w:rPr>
        <w:tab/>
      </w:r>
      <w:r w:rsidR="003E5457">
        <w:rPr>
          <w:rFonts w:cs="Times New Roman"/>
        </w:rPr>
        <w:tab/>
      </w:r>
      <w:r w:rsidR="003E5457">
        <w:rPr>
          <w:rFonts w:cs="Times New Roman"/>
        </w:rPr>
        <w:tab/>
      </w:r>
      <w:r w:rsidR="009749CB">
        <w:rPr>
          <w:rFonts w:cs="Times New Roman"/>
        </w:rPr>
        <w:t xml:space="preserve">     </w:t>
      </w:r>
      <w:r w:rsidR="009749CB">
        <w:t xml:space="preserve">Profitabilitas </w:t>
      </w:r>
      <w:r>
        <w:rPr>
          <w:rFonts w:cs="Times New Roman"/>
        </w:rPr>
        <w:t xml:space="preserve">(ROA) pada </w:t>
      </w:r>
      <w:r w:rsidR="00154E45">
        <w:rPr>
          <w:rFonts w:cs="Times New Roman"/>
        </w:rPr>
        <w:t xml:space="preserve">PT. Bank Bjb, </w:t>
      </w:r>
      <w:r>
        <w:rPr>
          <w:rFonts w:cs="Times New Roman"/>
        </w:rPr>
        <w:t>Tbk.</w:t>
      </w:r>
    </w:p>
    <w:p w:rsidR="00AA73FC" w:rsidRDefault="00AA73FC" w:rsidP="00AA73FC">
      <w:pPr>
        <w:rPr>
          <w:rFonts w:cs="Times New Roman"/>
        </w:rPr>
      </w:pPr>
      <w:r>
        <w:tab/>
      </w:r>
      <w:r w:rsidR="00D11884">
        <w:t>H</w:t>
      </w:r>
      <w:r w:rsidR="00D11884">
        <w:rPr>
          <w:vertAlign w:val="subscript"/>
        </w:rPr>
        <w:t>0</w:t>
      </w:r>
      <w:r w:rsidR="00D11884">
        <w:t xml:space="preserve"> : </w:t>
      </w:r>
      <w:r w:rsidR="00D11884">
        <w:rPr>
          <w:rFonts w:cs="Times New Roman"/>
        </w:rPr>
        <w:t>β</w:t>
      </w:r>
      <w:r w:rsidR="00D11884">
        <w:rPr>
          <w:vertAlign w:val="subscript"/>
        </w:rPr>
        <w:t>1</w:t>
      </w:r>
      <w:r w:rsidR="00D11884" w:rsidRPr="00D11884">
        <w:rPr>
          <w:rFonts w:cs="Times New Roman"/>
        </w:rPr>
        <w:t xml:space="preserve"> </w:t>
      </w:r>
      <w:r w:rsidR="00D11884">
        <w:rPr>
          <w:rFonts w:cs="Times New Roman"/>
        </w:rPr>
        <w:t>≠  β</w:t>
      </w:r>
      <w:r w:rsidR="00D11884">
        <w:rPr>
          <w:rFonts w:cs="Times New Roman"/>
          <w:vertAlign w:val="subscript"/>
        </w:rPr>
        <w:t xml:space="preserve">2 </w:t>
      </w:r>
      <w:r w:rsidR="00D11884">
        <w:rPr>
          <w:rFonts w:cs="Times New Roman"/>
        </w:rPr>
        <w:t xml:space="preserve">≠ 0 : </w:t>
      </w:r>
      <w:r w:rsidR="00F30D31" w:rsidRPr="00F30D31">
        <w:rPr>
          <w:rFonts w:cs="Times New Roman"/>
        </w:rPr>
        <w:t>Kualitas Aktiva Produktif</w:t>
      </w:r>
      <w:r w:rsidR="00D11884">
        <w:rPr>
          <w:rFonts w:cs="Times New Roman"/>
        </w:rPr>
        <w:t xml:space="preserve"> (KAP) dan </w:t>
      </w:r>
      <w:r w:rsidR="009B3E57" w:rsidRPr="009B3E57">
        <w:rPr>
          <w:rFonts w:cs="Times New Roman"/>
          <w:i/>
        </w:rPr>
        <w:t>Loan to Deposit Ratio</w:t>
      </w:r>
      <w:r w:rsidR="00D11884">
        <w:rPr>
          <w:rFonts w:cs="Times New Roman"/>
          <w:i/>
        </w:rPr>
        <w:t xml:space="preserve"> </w:t>
      </w:r>
      <w:r w:rsidR="00D11884">
        <w:rPr>
          <w:rFonts w:cs="Times New Roman"/>
          <w:i/>
        </w:rPr>
        <w:tab/>
      </w:r>
      <w:r w:rsidR="00D11884">
        <w:rPr>
          <w:rFonts w:cs="Times New Roman"/>
          <w:i/>
        </w:rPr>
        <w:tab/>
      </w:r>
      <w:r w:rsidR="00D11884">
        <w:rPr>
          <w:rFonts w:cs="Times New Roman"/>
          <w:i/>
        </w:rPr>
        <w:tab/>
        <w:t xml:space="preserve">     </w:t>
      </w:r>
      <w:r w:rsidR="00D11884">
        <w:rPr>
          <w:rFonts w:cs="Times New Roman"/>
        </w:rPr>
        <w:t>(LDR)</w:t>
      </w:r>
      <w:r w:rsidR="00DD474A">
        <w:rPr>
          <w:rFonts w:cs="Times New Roman"/>
        </w:rPr>
        <w:t xml:space="preserve"> </w:t>
      </w:r>
      <w:r w:rsidR="00D11884">
        <w:rPr>
          <w:rFonts w:cs="Times New Roman"/>
        </w:rPr>
        <w:t xml:space="preserve"> secara simultan berpengaruh terhadap</w:t>
      </w:r>
      <w:r w:rsidR="004C14E4">
        <w:rPr>
          <w:rFonts w:cs="Times New Roman"/>
        </w:rPr>
        <w:t xml:space="preserve"> </w:t>
      </w:r>
      <w:r w:rsidR="009749CB">
        <w:t xml:space="preserve">Profitabilitas </w:t>
      </w:r>
      <w:r w:rsidR="009749CB">
        <w:tab/>
      </w:r>
      <w:r w:rsidR="009749CB">
        <w:tab/>
      </w:r>
      <w:r w:rsidR="009749CB">
        <w:tab/>
        <w:t xml:space="preserve">     </w:t>
      </w:r>
      <w:r w:rsidR="00D11884">
        <w:rPr>
          <w:rFonts w:cs="Times New Roman"/>
        </w:rPr>
        <w:t xml:space="preserve">(ROA) pada </w:t>
      </w:r>
      <w:r w:rsidR="00154E45">
        <w:rPr>
          <w:rFonts w:cs="Times New Roman"/>
        </w:rPr>
        <w:t xml:space="preserve">PT. Bank Bjb, </w:t>
      </w:r>
      <w:r w:rsidR="00D11884">
        <w:rPr>
          <w:rFonts w:cs="Times New Roman"/>
        </w:rPr>
        <w:t>Tbk.</w:t>
      </w:r>
    </w:p>
    <w:p w:rsidR="00E61DAD" w:rsidRPr="002E0E4F" w:rsidRDefault="007833D1" w:rsidP="002E0E4F">
      <w:pPr>
        <w:rPr>
          <w:rFonts w:cs="Times New Roman"/>
        </w:rPr>
      </w:pPr>
      <w:r>
        <w:rPr>
          <w:rFonts w:cs="Times New Roman"/>
        </w:rPr>
        <w:tab/>
        <w:t>Untuk menguji hipot</w:t>
      </w:r>
      <w:r w:rsidR="00F20455">
        <w:rPr>
          <w:rFonts w:cs="Times New Roman"/>
        </w:rPr>
        <w:t>esis di atas digunakan statistik</w:t>
      </w:r>
      <w:r>
        <w:rPr>
          <w:rFonts w:cs="Times New Roman"/>
        </w:rPr>
        <w:t xml:space="preserve"> uji F yang diperoleh melalui tabel ANOVA sepe</w:t>
      </w:r>
      <w:r w:rsidR="00A95C16">
        <w:rPr>
          <w:rFonts w:cs="Times New Roman"/>
        </w:rPr>
        <w:t>rti yang tertera pada Tabel 4.13</w:t>
      </w:r>
      <w:r>
        <w:rPr>
          <w:rFonts w:cs="Times New Roman"/>
        </w:rPr>
        <w:t xml:space="preserve"> berikut:</w:t>
      </w:r>
    </w:p>
    <w:p w:rsidR="007833D1" w:rsidRDefault="008918B0" w:rsidP="007833D1">
      <w:pPr>
        <w:jc w:val="center"/>
        <w:rPr>
          <w:rFonts w:cs="Times New Roman"/>
          <w:b/>
        </w:rPr>
      </w:pPr>
      <w:r>
        <w:rPr>
          <w:rFonts w:cs="Times New Roman"/>
          <w:b/>
        </w:rPr>
        <w:t>Tabel 4.20</w:t>
      </w:r>
    </w:p>
    <w:p w:rsidR="007C43E5" w:rsidRPr="007C43E5" w:rsidRDefault="007833D1" w:rsidP="007C43E5">
      <w:pPr>
        <w:jc w:val="center"/>
        <w:rPr>
          <w:rFonts w:cs="Times New Roman"/>
          <w:b/>
        </w:rPr>
      </w:pPr>
      <w:r>
        <w:rPr>
          <w:rFonts w:cs="Times New Roman"/>
          <w:b/>
        </w:rPr>
        <w:t>Uji F</w:t>
      </w:r>
    </w:p>
    <w:tbl>
      <w:tblPr>
        <w:tblW w:w="78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269"/>
        <w:gridCol w:w="1469"/>
        <w:gridCol w:w="1010"/>
        <w:gridCol w:w="1392"/>
        <w:gridCol w:w="1010"/>
        <w:gridCol w:w="1010"/>
      </w:tblGrid>
      <w:tr w:rsidR="007C43E5" w:rsidRPr="007C43E5" w:rsidTr="007C43E5">
        <w:trPr>
          <w:cantSplit/>
          <w:jc w:val="center"/>
        </w:trPr>
        <w:tc>
          <w:tcPr>
            <w:tcW w:w="7889" w:type="dxa"/>
            <w:gridSpan w:val="7"/>
            <w:tcBorders>
              <w:top w:val="nil"/>
              <w:left w:val="nil"/>
              <w:bottom w:val="nil"/>
              <w:right w:val="nil"/>
            </w:tcBorders>
            <w:shd w:val="clear" w:color="auto" w:fill="FFFFFF"/>
          </w:tcPr>
          <w:p w:rsidR="007C43E5" w:rsidRPr="007C43E5" w:rsidRDefault="007C43E5" w:rsidP="007C43E5">
            <w:pPr>
              <w:autoSpaceDE w:val="0"/>
              <w:autoSpaceDN w:val="0"/>
              <w:adjustRightInd w:val="0"/>
              <w:spacing w:line="320" w:lineRule="atLeast"/>
              <w:ind w:left="60" w:right="60"/>
              <w:jc w:val="center"/>
              <w:rPr>
                <w:rFonts w:ascii="Arial" w:hAnsi="Arial" w:cs="Arial"/>
                <w:color w:val="000000"/>
                <w:sz w:val="18"/>
                <w:szCs w:val="18"/>
              </w:rPr>
            </w:pPr>
            <w:r w:rsidRPr="007C43E5">
              <w:rPr>
                <w:rFonts w:ascii="Arial" w:hAnsi="Arial" w:cs="Arial"/>
                <w:b/>
                <w:bCs/>
                <w:color w:val="000000"/>
                <w:sz w:val="18"/>
                <w:szCs w:val="18"/>
              </w:rPr>
              <w:t>ANOVA</w:t>
            </w:r>
            <w:r w:rsidRPr="007C43E5">
              <w:rPr>
                <w:rFonts w:ascii="Arial" w:hAnsi="Arial" w:cs="Arial"/>
                <w:b/>
                <w:bCs/>
                <w:color w:val="000000"/>
                <w:sz w:val="18"/>
                <w:szCs w:val="18"/>
                <w:vertAlign w:val="superscript"/>
              </w:rPr>
              <w:t>a</w:t>
            </w:r>
          </w:p>
        </w:tc>
      </w:tr>
      <w:tr w:rsidR="007C43E5" w:rsidRPr="007C43E5" w:rsidTr="007C43E5">
        <w:trPr>
          <w:cantSplit/>
          <w:jc w:val="center"/>
        </w:trPr>
        <w:tc>
          <w:tcPr>
            <w:tcW w:w="2003" w:type="dxa"/>
            <w:gridSpan w:val="2"/>
            <w:tcBorders>
              <w:top w:val="single" w:sz="16" w:space="0" w:color="000000"/>
              <w:left w:val="single" w:sz="16" w:space="0" w:color="000000"/>
              <w:bottom w:val="single" w:sz="16" w:space="0" w:color="000000"/>
              <w:right w:val="nil"/>
            </w:tcBorders>
            <w:shd w:val="clear" w:color="auto" w:fill="FFFFFF"/>
          </w:tcPr>
          <w:p w:rsidR="007C43E5" w:rsidRPr="007C43E5" w:rsidRDefault="007C43E5" w:rsidP="007C43E5">
            <w:pPr>
              <w:autoSpaceDE w:val="0"/>
              <w:autoSpaceDN w:val="0"/>
              <w:adjustRightInd w:val="0"/>
              <w:spacing w:line="320" w:lineRule="atLeast"/>
              <w:ind w:left="60" w:right="60"/>
              <w:jc w:val="left"/>
              <w:rPr>
                <w:rFonts w:ascii="Arial" w:hAnsi="Arial" w:cs="Arial"/>
                <w:color w:val="000000"/>
                <w:sz w:val="18"/>
                <w:szCs w:val="18"/>
              </w:rPr>
            </w:pPr>
            <w:r w:rsidRPr="007C43E5">
              <w:rPr>
                <w:rFonts w:ascii="Arial" w:hAnsi="Arial" w:cs="Arial"/>
                <w:color w:val="000000"/>
                <w:sz w:val="18"/>
                <w:szCs w:val="18"/>
              </w:rPr>
              <w:t>Model</w:t>
            </w:r>
          </w:p>
        </w:tc>
        <w:tc>
          <w:tcPr>
            <w:tcW w:w="1468" w:type="dxa"/>
            <w:tcBorders>
              <w:top w:val="single" w:sz="16" w:space="0" w:color="000000"/>
              <w:left w:val="single" w:sz="16" w:space="0" w:color="000000"/>
              <w:bottom w:val="single" w:sz="16" w:space="0" w:color="000000"/>
            </w:tcBorders>
            <w:shd w:val="clear" w:color="auto" w:fill="FFFFFF"/>
          </w:tcPr>
          <w:p w:rsidR="007C43E5" w:rsidRPr="007C43E5" w:rsidRDefault="007C43E5" w:rsidP="007C43E5">
            <w:pPr>
              <w:autoSpaceDE w:val="0"/>
              <w:autoSpaceDN w:val="0"/>
              <w:adjustRightInd w:val="0"/>
              <w:spacing w:line="320" w:lineRule="atLeast"/>
              <w:ind w:left="60" w:right="60"/>
              <w:jc w:val="center"/>
              <w:rPr>
                <w:rFonts w:ascii="Arial" w:hAnsi="Arial" w:cs="Arial"/>
                <w:color w:val="000000"/>
                <w:sz w:val="18"/>
                <w:szCs w:val="18"/>
              </w:rPr>
            </w:pPr>
            <w:r w:rsidRPr="007C43E5">
              <w:rPr>
                <w:rFonts w:ascii="Arial" w:hAnsi="Arial" w:cs="Arial"/>
                <w:color w:val="000000"/>
                <w:sz w:val="18"/>
                <w:szCs w:val="18"/>
              </w:rPr>
              <w:t>Sum of Squares</w:t>
            </w:r>
          </w:p>
        </w:tc>
        <w:tc>
          <w:tcPr>
            <w:tcW w:w="1009" w:type="dxa"/>
            <w:tcBorders>
              <w:top w:val="single" w:sz="16" w:space="0" w:color="000000"/>
              <w:bottom w:val="single" w:sz="16" w:space="0" w:color="000000"/>
            </w:tcBorders>
            <w:shd w:val="clear" w:color="auto" w:fill="FFFFFF"/>
          </w:tcPr>
          <w:p w:rsidR="007C43E5" w:rsidRPr="007C43E5" w:rsidRDefault="007C43E5" w:rsidP="007C43E5">
            <w:pPr>
              <w:autoSpaceDE w:val="0"/>
              <w:autoSpaceDN w:val="0"/>
              <w:adjustRightInd w:val="0"/>
              <w:spacing w:line="320" w:lineRule="atLeast"/>
              <w:ind w:left="60" w:right="60"/>
              <w:jc w:val="center"/>
              <w:rPr>
                <w:rFonts w:ascii="Arial" w:hAnsi="Arial" w:cs="Arial"/>
                <w:color w:val="000000"/>
                <w:sz w:val="18"/>
                <w:szCs w:val="18"/>
              </w:rPr>
            </w:pPr>
            <w:r w:rsidRPr="007C43E5">
              <w:rPr>
                <w:rFonts w:ascii="Arial" w:hAnsi="Arial" w:cs="Arial"/>
                <w:color w:val="000000"/>
                <w:sz w:val="18"/>
                <w:szCs w:val="18"/>
              </w:rPr>
              <w:t>df</w:t>
            </w:r>
          </w:p>
        </w:tc>
        <w:tc>
          <w:tcPr>
            <w:tcW w:w="1391" w:type="dxa"/>
            <w:tcBorders>
              <w:top w:val="single" w:sz="16" w:space="0" w:color="000000"/>
              <w:bottom w:val="single" w:sz="16" w:space="0" w:color="000000"/>
            </w:tcBorders>
            <w:shd w:val="clear" w:color="auto" w:fill="FFFFFF"/>
          </w:tcPr>
          <w:p w:rsidR="007C43E5" w:rsidRPr="007C43E5" w:rsidRDefault="007C43E5" w:rsidP="007C43E5">
            <w:pPr>
              <w:autoSpaceDE w:val="0"/>
              <w:autoSpaceDN w:val="0"/>
              <w:adjustRightInd w:val="0"/>
              <w:spacing w:line="320" w:lineRule="atLeast"/>
              <w:ind w:left="60" w:right="60"/>
              <w:jc w:val="center"/>
              <w:rPr>
                <w:rFonts w:ascii="Arial" w:hAnsi="Arial" w:cs="Arial"/>
                <w:color w:val="000000"/>
                <w:sz w:val="18"/>
                <w:szCs w:val="18"/>
              </w:rPr>
            </w:pPr>
            <w:r w:rsidRPr="007C43E5">
              <w:rPr>
                <w:rFonts w:ascii="Arial" w:hAnsi="Arial" w:cs="Arial"/>
                <w:color w:val="000000"/>
                <w:sz w:val="18"/>
                <w:szCs w:val="18"/>
              </w:rPr>
              <w:t>Mean Square</w:t>
            </w:r>
          </w:p>
        </w:tc>
        <w:tc>
          <w:tcPr>
            <w:tcW w:w="1009" w:type="dxa"/>
            <w:tcBorders>
              <w:top w:val="single" w:sz="16" w:space="0" w:color="000000"/>
              <w:bottom w:val="single" w:sz="16" w:space="0" w:color="000000"/>
            </w:tcBorders>
            <w:shd w:val="clear" w:color="auto" w:fill="FFFFFF"/>
          </w:tcPr>
          <w:p w:rsidR="007C43E5" w:rsidRPr="007C43E5" w:rsidRDefault="007C43E5" w:rsidP="007C43E5">
            <w:pPr>
              <w:autoSpaceDE w:val="0"/>
              <w:autoSpaceDN w:val="0"/>
              <w:adjustRightInd w:val="0"/>
              <w:spacing w:line="320" w:lineRule="atLeast"/>
              <w:ind w:left="60" w:right="60"/>
              <w:jc w:val="center"/>
              <w:rPr>
                <w:rFonts w:ascii="Arial" w:hAnsi="Arial" w:cs="Arial"/>
                <w:color w:val="000000"/>
                <w:sz w:val="18"/>
                <w:szCs w:val="18"/>
              </w:rPr>
            </w:pPr>
            <w:r w:rsidRPr="007C43E5">
              <w:rPr>
                <w:rFonts w:ascii="Arial" w:hAnsi="Arial" w:cs="Arial"/>
                <w:color w:val="000000"/>
                <w:sz w:val="18"/>
                <w:szCs w:val="18"/>
              </w:rPr>
              <w:t>F</w:t>
            </w:r>
          </w:p>
        </w:tc>
        <w:tc>
          <w:tcPr>
            <w:tcW w:w="1009" w:type="dxa"/>
            <w:tcBorders>
              <w:top w:val="single" w:sz="16" w:space="0" w:color="000000"/>
              <w:bottom w:val="single" w:sz="16" w:space="0" w:color="000000"/>
              <w:right w:val="single" w:sz="16" w:space="0" w:color="000000"/>
            </w:tcBorders>
            <w:shd w:val="clear" w:color="auto" w:fill="FFFFFF"/>
          </w:tcPr>
          <w:p w:rsidR="007C43E5" w:rsidRPr="007C43E5" w:rsidRDefault="007C43E5" w:rsidP="007C43E5">
            <w:pPr>
              <w:autoSpaceDE w:val="0"/>
              <w:autoSpaceDN w:val="0"/>
              <w:adjustRightInd w:val="0"/>
              <w:spacing w:line="320" w:lineRule="atLeast"/>
              <w:ind w:left="60" w:right="60"/>
              <w:jc w:val="center"/>
              <w:rPr>
                <w:rFonts w:ascii="Arial" w:hAnsi="Arial" w:cs="Arial"/>
                <w:color w:val="000000"/>
                <w:sz w:val="18"/>
                <w:szCs w:val="18"/>
              </w:rPr>
            </w:pPr>
            <w:r w:rsidRPr="007C43E5">
              <w:rPr>
                <w:rFonts w:ascii="Arial" w:hAnsi="Arial" w:cs="Arial"/>
                <w:color w:val="000000"/>
                <w:sz w:val="18"/>
                <w:szCs w:val="18"/>
              </w:rPr>
              <w:t>Sig.</w:t>
            </w:r>
          </w:p>
        </w:tc>
      </w:tr>
      <w:tr w:rsidR="007C43E5" w:rsidRPr="007C43E5" w:rsidTr="007C43E5">
        <w:trPr>
          <w:cantSplit/>
          <w:jc w:val="center"/>
        </w:trPr>
        <w:tc>
          <w:tcPr>
            <w:tcW w:w="734" w:type="dxa"/>
            <w:vMerge w:val="restart"/>
            <w:tcBorders>
              <w:top w:val="single" w:sz="16" w:space="0" w:color="000000"/>
              <w:left w:val="single" w:sz="16" w:space="0" w:color="000000"/>
              <w:bottom w:val="single" w:sz="16" w:space="0" w:color="000000"/>
              <w:right w:val="nil"/>
            </w:tcBorders>
            <w:shd w:val="clear" w:color="auto" w:fill="FFFFFF"/>
            <w:vAlign w:val="center"/>
          </w:tcPr>
          <w:p w:rsidR="007C43E5" w:rsidRPr="007C43E5" w:rsidRDefault="007C43E5" w:rsidP="007C43E5">
            <w:pPr>
              <w:autoSpaceDE w:val="0"/>
              <w:autoSpaceDN w:val="0"/>
              <w:adjustRightInd w:val="0"/>
              <w:spacing w:line="320" w:lineRule="atLeast"/>
              <w:ind w:left="60" w:right="60"/>
              <w:jc w:val="left"/>
              <w:rPr>
                <w:rFonts w:ascii="Arial" w:hAnsi="Arial" w:cs="Arial"/>
                <w:color w:val="000000"/>
                <w:sz w:val="18"/>
                <w:szCs w:val="18"/>
              </w:rPr>
            </w:pPr>
            <w:r w:rsidRPr="007C43E5">
              <w:rPr>
                <w:rFonts w:ascii="Arial" w:hAnsi="Arial" w:cs="Arial"/>
                <w:color w:val="000000"/>
                <w:sz w:val="18"/>
                <w:szCs w:val="18"/>
              </w:rPr>
              <w:t>1</w:t>
            </w:r>
          </w:p>
        </w:tc>
        <w:tc>
          <w:tcPr>
            <w:tcW w:w="1269" w:type="dxa"/>
            <w:tcBorders>
              <w:top w:val="single" w:sz="16" w:space="0" w:color="000000"/>
              <w:left w:val="nil"/>
              <w:bottom w:val="nil"/>
              <w:right w:val="single" w:sz="16" w:space="0" w:color="000000"/>
            </w:tcBorders>
            <w:shd w:val="clear" w:color="auto" w:fill="FFFFFF"/>
            <w:vAlign w:val="center"/>
          </w:tcPr>
          <w:p w:rsidR="007C43E5" w:rsidRPr="007C43E5" w:rsidRDefault="007C43E5" w:rsidP="007C43E5">
            <w:pPr>
              <w:autoSpaceDE w:val="0"/>
              <w:autoSpaceDN w:val="0"/>
              <w:adjustRightInd w:val="0"/>
              <w:spacing w:line="320" w:lineRule="atLeast"/>
              <w:ind w:left="60" w:right="60"/>
              <w:jc w:val="left"/>
              <w:rPr>
                <w:rFonts w:ascii="Arial" w:hAnsi="Arial" w:cs="Arial"/>
                <w:color w:val="000000"/>
                <w:sz w:val="18"/>
                <w:szCs w:val="18"/>
              </w:rPr>
            </w:pPr>
            <w:r w:rsidRPr="007C43E5">
              <w:rPr>
                <w:rFonts w:ascii="Arial" w:hAnsi="Arial" w:cs="Arial"/>
                <w:color w:val="000000"/>
                <w:sz w:val="18"/>
                <w:szCs w:val="18"/>
              </w:rPr>
              <w:t>Regression</w:t>
            </w:r>
          </w:p>
        </w:tc>
        <w:tc>
          <w:tcPr>
            <w:tcW w:w="1468" w:type="dxa"/>
            <w:tcBorders>
              <w:top w:val="single" w:sz="16" w:space="0" w:color="000000"/>
              <w:left w:val="single" w:sz="16" w:space="0" w:color="000000"/>
              <w:bottom w:val="nil"/>
            </w:tcBorders>
            <w:shd w:val="clear" w:color="auto" w:fill="FFFFFF"/>
            <w:vAlign w:val="center"/>
          </w:tcPr>
          <w:p w:rsidR="007C43E5" w:rsidRPr="007C43E5" w:rsidRDefault="007C43E5" w:rsidP="007C43E5">
            <w:pPr>
              <w:autoSpaceDE w:val="0"/>
              <w:autoSpaceDN w:val="0"/>
              <w:adjustRightInd w:val="0"/>
              <w:spacing w:line="320" w:lineRule="atLeast"/>
              <w:ind w:left="60" w:right="60"/>
              <w:jc w:val="right"/>
              <w:rPr>
                <w:rFonts w:ascii="Arial" w:hAnsi="Arial" w:cs="Arial"/>
                <w:color w:val="000000"/>
                <w:sz w:val="18"/>
                <w:szCs w:val="18"/>
              </w:rPr>
            </w:pPr>
            <w:r w:rsidRPr="007C43E5">
              <w:rPr>
                <w:rFonts w:ascii="Arial" w:hAnsi="Arial" w:cs="Arial"/>
                <w:color w:val="000000"/>
                <w:sz w:val="18"/>
                <w:szCs w:val="18"/>
              </w:rPr>
              <w:t>1.392</w:t>
            </w:r>
          </w:p>
        </w:tc>
        <w:tc>
          <w:tcPr>
            <w:tcW w:w="1009" w:type="dxa"/>
            <w:tcBorders>
              <w:top w:val="single" w:sz="16" w:space="0" w:color="000000"/>
              <w:bottom w:val="nil"/>
            </w:tcBorders>
            <w:shd w:val="clear" w:color="auto" w:fill="FFFFFF"/>
            <w:vAlign w:val="center"/>
          </w:tcPr>
          <w:p w:rsidR="007C43E5" w:rsidRPr="007C43E5" w:rsidRDefault="007C43E5" w:rsidP="007C43E5">
            <w:pPr>
              <w:autoSpaceDE w:val="0"/>
              <w:autoSpaceDN w:val="0"/>
              <w:adjustRightInd w:val="0"/>
              <w:spacing w:line="320" w:lineRule="atLeast"/>
              <w:ind w:left="60" w:right="60"/>
              <w:jc w:val="right"/>
              <w:rPr>
                <w:rFonts w:ascii="Arial" w:hAnsi="Arial" w:cs="Arial"/>
                <w:color w:val="000000"/>
                <w:sz w:val="18"/>
                <w:szCs w:val="18"/>
              </w:rPr>
            </w:pPr>
            <w:r w:rsidRPr="007C43E5">
              <w:rPr>
                <w:rFonts w:ascii="Arial" w:hAnsi="Arial" w:cs="Arial"/>
                <w:color w:val="000000"/>
                <w:sz w:val="18"/>
                <w:szCs w:val="18"/>
              </w:rPr>
              <w:t>2</w:t>
            </w:r>
          </w:p>
        </w:tc>
        <w:tc>
          <w:tcPr>
            <w:tcW w:w="1391" w:type="dxa"/>
            <w:tcBorders>
              <w:top w:val="single" w:sz="16" w:space="0" w:color="000000"/>
              <w:bottom w:val="nil"/>
            </w:tcBorders>
            <w:shd w:val="clear" w:color="auto" w:fill="FFFFFF"/>
            <w:vAlign w:val="center"/>
          </w:tcPr>
          <w:p w:rsidR="007C43E5" w:rsidRPr="007C43E5" w:rsidRDefault="007C43E5" w:rsidP="007C43E5">
            <w:pPr>
              <w:autoSpaceDE w:val="0"/>
              <w:autoSpaceDN w:val="0"/>
              <w:adjustRightInd w:val="0"/>
              <w:spacing w:line="320" w:lineRule="atLeast"/>
              <w:ind w:left="60" w:right="60"/>
              <w:jc w:val="right"/>
              <w:rPr>
                <w:rFonts w:ascii="Arial" w:hAnsi="Arial" w:cs="Arial"/>
                <w:color w:val="000000"/>
                <w:sz w:val="18"/>
                <w:szCs w:val="18"/>
              </w:rPr>
            </w:pPr>
            <w:r w:rsidRPr="007C43E5">
              <w:rPr>
                <w:rFonts w:ascii="Arial" w:hAnsi="Arial" w:cs="Arial"/>
                <w:color w:val="000000"/>
                <w:sz w:val="18"/>
                <w:szCs w:val="18"/>
              </w:rPr>
              <w:t>.696</w:t>
            </w:r>
          </w:p>
        </w:tc>
        <w:tc>
          <w:tcPr>
            <w:tcW w:w="1009" w:type="dxa"/>
            <w:tcBorders>
              <w:top w:val="single" w:sz="16" w:space="0" w:color="000000"/>
              <w:bottom w:val="nil"/>
            </w:tcBorders>
            <w:shd w:val="clear" w:color="auto" w:fill="FFFFFF"/>
            <w:vAlign w:val="center"/>
          </w:tcPr>
          <w:p w:rsidR="007C43E5" w:rsidRPr="007C43E5" w:rsidRDefault="007C43E5" w:rsidP="007C43E5">
            <w:pPr>
              <w:autoSpaceDE w:val="0"/>
              <w:autoSpaceDN w:val="0"/>
              <w:adjustRightInd w:val="0"/>
              <w:spacing w:line="320" w:lineRule="atLeast"/>
              <w:ind w:left="60" w:right="60"/>
              <w:jc w:val="right"/>
              <w:rPr>
                <w:rFonts w:ascii="Arial" w:hAnsi="Arial" w:cs="Arial"/>
                <w:color w:val="000000"/>
                <w:sz w:val="18"/>
                <w:szCs w:val="18"/>
              </w:rPr>
            </w:pPr>
            <w:r w:rsidRPr="007C43E5">
              <w:rPr>
                <w:rFonts w:ascii="Arial" w:hAnsi="Arial" w:cs="Arial"/>
                <w:color w:val="000000"/>
                <w:sz w:val="18"/>
                <w:szCs w:val="18"/>
              </w:rPr>
              <w:t>3.657</w:t>
            </w:r>
          </w:p>
        </w:tc>
        <w:tc>
          <w:tcPr>
            <w:tcW w:w="1009" w:type="dxa"/>
            <w:tcBorders>
              <w:top w:val="single" w:sz="16" w:space="0" w:color="000000"/>
              <w:bottom w:val="nil"/>
              <w:right w:val="single" w:sz="16" w:space="0" w:color="000000"/>
            </w:tcBorders>
            <w:shd w:val="clear" w:color="auto" w:fill="FFFFFF"/>
            <w:vAlign w:val="center"/>
          </w:tcPr>
          <w:p w:rsidR="007C43E5" w:rsidRPr="007C43E5" w:rsidRDefault="007C43E5" w:rsidP="007C43E5">
            <w:pPr>
              <w:autoSpaceDE w:val="0"/>
              <w:autoSpaceDN w:val="0"/>
              <w:adjustRightInd w:val="0"/>
              <w:spacing w:line="320" w:lineRule="atLeast"/>
              <w:ind w:left="60" w:right="60"/>
              <w:jc w:val="right"/>
              <w:rPr>
                <w:rFonts w:ascii="Arial" w:hAnsi="Arial" w:cs="Arial"/>
                <w:color w:val="000000"/>
                <w:sz w:val="18"/>
                <w:szCs w:val="18"/>
              </w:rPr>
            </w:pPr>
            <w:r w:rsidRPr="007C43E5">
              <w:rPr>
                <w:rFonts w:ascii="Arial" w:hAnsi="Arial" w:cs="Arial"/>
                <w:color w:val="000000"/>
                <w:sz w:val="18"/>
                <w:szCs w:val="18"/>
              </w:rPr>
              <w:t>.048</w:t>
            </w:r>
            <w:r w:rsidRPr="007C43E5">
              <w:rPr>
                <w:rFonts w:ascii="Arial" w:hAnsi="Arial" w:cs="Arial"/>
                <w:color w:val="000000"/>
                <w:sz w:val="18"/>
                <w:szCs w:val="18"/>
                <w:vertAlign w:val="superscript"/>
              </w:rPr>
              <w:t>b</w:t>
            </w:r>
          </w:p>
        </w:tc>
      </w:tr>
      <w:tr w:rsidR="007C43E5" w:rsidRPr="007C43E5" w:rsidTr="007C43E5">
        <w:trPr>
          <w:cantSplit/>
          <w:jc w:val="center"/>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7C43E5" w:rsidRPr="007C43E5" w:rsidRDefault="007C43E5" w:rsidP="007C43E5">
            <w:pPr>
              <w:autoSpaceDE w:val="0"/>
              <w:autoSpaceDN w:val="0"/>
              <w:adjustRightInd w:val="0"/>
              <w:spacing w:line="240" w:lineRule="auto"/>
              <w:jc w:val="left"/>
              <w:rPr>
                <w:rFonts w:ascii="Arial" w:hAnsi="Arial" w:cs="Arial"/>
                <w:color w:val="000000"/>
                <w:sz w:val="18"/>
                <w:szCs w:val="18"/>
              </w:rPr>
            </w:pPr>
          </w:p>
        </w:tc>
        <w:tc>
          <w:tcPr>
            <w:tcW w:w="1269" w:type="dxa"/>
            <w:tcBorders>
              <w:top w:val="nil"/>
              <w:left w:val="nil"/>
              <w:bottom w:val="nil"/>
              <w:right w:val="single" w:sz="16" w:space="0" w:color="000000"/>
            </w:tcBorders>
            <w:shd w:val="clear" w:color="auto" w:fill="FFFFFF"/>
            <w:vAlign w:val="center"/>
          </w:tcPr>
          <w:p w:rsidR="007C43E5" w:rsidRPr="007C43E5" w:rsidRDefault="007C43E5" w:rsidP="007C43E5">
            <w:pPr>
              <w:autoSpaceDE w:val="0"/>
              <w:autoSpaceDN w:val="0"/>
              <w:adjustRightInd w:val="0"/>
              <w:spacing w:line="320" w:lineRule="atLeast"/>
              <w:ind w:left="60" w:right="60"/>
              <w:jc w:val="left"/>
              <w:rPr>
                <w:rFonts w:ascii="Arial" w:hAnsi="Arial" w:cs="Arial"/>
                <w:color w:val="000000"/>
                <w:sz w:val="18"/>
                <w:szCs w:val="18"/>
              </w:rPr>
            </w:pPr>
            <w:r w:rsidRPr="007C43E5">
              <w:rPr>
                <w:rFonts w:ascii="Arial" w:hAnsi="Arial" w:cs="Arial"/>
                <w:color w:val="000000"/>
                <w:sz w:val="18"/>
                <w:szCs w:val="18"/>
              </w:rPr>
              <w:t>Residual</w:t>
            </w:r>
          </w:p>
        </w:tc>
        <w:tc>
          <w:tcPr>
            <w:tcW w:w="1468" w:type="dxa"/>
            <w:tcBorders>
              <w:top w:val="nil"/>
              <w:left w:val="single" w:sz="16" w:space="0" w:color="000000"/>
              <w:bottom w:val="nil"/>
            </w:tcBorders>
            <w:shd w:val="clear" w:color="auto" w:fill="FFFFFF"/>
            <w:vAlign w:val="center"/>
          </w:tcPr>
          <w:p w:rsidR="007C43E5" w:rsidRPr="007C43E5" w:rsidRDefault="007C43E5" w:rsidP="007C43E5">
            <w:pPr>
              <w:autoSpaceDE w:val="0"/>
              <w:autoSpaceDN w:val="0"/>
              <w:adjustRightInd w:val="0"/>
              <w:spacing w:line="320" w:lineRule="atLeast"/>
              <w:ind w:left="60" w:right="60"/>
              <w:jc w:val="right"/>
              <w:rPr>
                <w:rFonts w:ascii="Arial" w:hAnsi="Arial" w:cs="Arial"/>
                <w:color w:val="000000"/>
                <w:sz w:val="18"/>
                <w:szCs w:val="18"/>
              </w:rPr>
            </w:pPr>
            <w:r w:rsidRPr="007C43E5">
              <w:rPr>
                <w:rFonts w:ascii="Arial" w:hAnsi="Arial" w:cs="Arial"/>
                <w:color w:val="000000"/>
                <w:sz w:val="18"/>
                <w:szCs w:val="18"/>
              </w:rPr>
              <w:t>3.234</w:t>
            </w:r>
          </w:p>
        </w:tc>
        <w:tc>
          <w:tcPr>
            <w:tcW w:w="1009" w:type="dxa"/>
            <w:tcBorders>
              <w:top w:val="nil"/>
              <w:bottom w:val="nil"/>
            </w:tcBorders>
            <w:shd w:val="clear" w:color="auto" w:fill="FFFFFF"/>
            <w:vAlign w:val="center"/>
          </w:tcPr>
          <w:p w:rsidR="007C43E5" w:rsidRPr="007C43E5" w:rsidRDefault="007C43E5" w:rsidP="007C43E5">
            <w:pPr>
              <w:autoSpaceDE w:val="0"/>
              <w:autoSpaceDN w:val="0"/>
              <w:adjustRightInd w:val="0"/>
              <w:spacing w:line="320" w:lineRule="atLeast"/>
              <w:ind w:left="60" w:right="60"/>
              <w:jc w:val="right"/>
              <w:rPr>
                <w:rFonts w:ascii="Arial" w:hAnsi="Arial" w:cs="Arial"/>
                <w:color w:val="000000"/>
                <w:sz w:val="18"/>
                <w:szCs w:val="18"/>
              </w:rPr>
            </w:pPr>
            <w:r w:rsidRPr="007C43E5">
              <w:rPr>
                <w:rFonts w:ascii="Arial" w:hAnsi="Arial" w:cs="Arial"/>
                <w:color w:val="000000"/>
                <w:sz w:val="18"/>
                <w:szCs w:val="18"/>
              </w:rPr>
              <w:t>17</w:t>
            </w:r>
          </w:p>
        </w:tc>
        <w:tc>
          <w:tcPr>
            <w:tcW w:w="1391" w:type="dxa"/>
            <w:tcBorders>
              <w:top w:val="nil"/>
              <w:bottom w:val="nil"/>
            </w:tcBorders>
            <w:shd w:val="clear" w:color="auto" w:fill="FFFFFF"/>
            <w:vAlign w:val="center"/>
          </w:tcPr>
          <w:p w:rsidR="007C43E5" w:rsidRPr="007C43E5" w:rsidRDefault="007C43E5" w:rsidP="007C43E5">
            <w:pPr>
              <w:autoSpaceDE w:val="0"/>
              <w:autoSpaceDN w:val="0"/>
              <w:adjustRightInd w:val="0"/>
              <w:spacing w:line="320" w:lineRule="atLeast"/>
              <w:ind w:left="60" w:right="60"/>
              <w:jc w:val="right"/>
              <w:rPr>
                <w:rFonts w:ascii="Arial" w:hAnsi="Arial" w:cs="Arial"/>
                <w:color w:val="000000"/>
                <w:sz w:val="18"/>
                <w:szCs w:val="18"/>
              </w:rPr>
            </w:pPr>
            <w:r w:rsidRPr="007C43E5">
              <w:rPr>
                <w:rFonts w:ascii="Arial" w:hAnsi="Arial" w:cs="Arial"/>
                <w:color w:val="000000"/>
                <w:sz w:val="18"/>
                <w:szCs w:val="18"/>
              </w:rPr>
              <w:t>.190</w:t>
            </w:r>
          </w:p>
        </w:tc>
        <w:tc>
          <w:tcPr>
            <w:tcW w:w="1009" w:type="dxa"/>
            <w:tcBorders>
              <w:top w:val="nil"/>
              <w:bottom w:val="nil"/>
            </w:tcBorders>
            <w:shd w:val="clear" w:color="auto" w:fill="FFFFFF"/>
          </w:tcPr>
          <w:p w:rsidR="007C43E5" w:rsidRPr="007C43E5" w:rsidRDefault="007C43E5" w:rsidP="007C43E5">
            <w:pPr>
              <w:autoSpaceDE w:val="0"/>
              <w:autoSpaceDN w:val="0"/>
              <w:adjustRightInd w:val="0"/>
              <w:spacing w:line="240" w:lineRule="auto"/>
              <w:jc w:val="left"/>
              <w:rPr>
                <w:rFonts w:cs="Times New Roman"/>
                <w:szCs w:val="24"/>
              </w:rPr>
            </w:pPr>
          </w:p>
        </w:tc>
        <w:tc>
          <w:tcPr>
            <w:tcW w:w="1009" w:type="dxa"/>
            <w:tcBorders>
              <w:top w:val="nil"/>
              <w:bottom w:val="nil"/>
              <w:right w:val="single" w:sz="16" w:space="0" w:color="000000"/>
            </w:tcBorders>
            <w:shd w:val="clear" w:color="auto" w:fill="FFFFFF"/>
          </w:tcPr>
          <w:p w:rsidR="007C43E5" w:rsidRPr="007C43E5" w:rsidRDefault="007C43E5" w:rsidP="007C43E5">
            <w:pPr>
              <w:autoSpaceDE w:val="0"/>
              <w:autoSpaceDN w:val="0"/>
              <w:adjustRightInd w:val="0"/>
              <w:spacing w:line="240" w:lineRule="auto"/>
              <w:jc w:val="left"/>
              <w:rPr>
                <w:rFonts w:cs="Times New Roman"/>
                <w:szCs w:val="24"/>
              </w:rPr>
            </w:pPr>
          </w:p>
        </w:tc>
      </w:tr>
      <w:tr w:rsidR="007C43E5" w:rsidRPr="007C43E5" w:rsidTr="007C43E5">
        <w:trPr>
          <w:cantSplit/>
          <w:jc w:val="center"/>
        </w:trPr>
        <w:tc>
          <w:tcPr>
            <w:tcW w:w="734" w:type="dxa"/>
            <w:vMerge/>
            <w:tcBorders>
              <w:top w:val="single" w:sz="16" w:space="0" w:color="000000"/>
              <w:left w:val="single" w:sz="16" w:space="0" w:color="000000"/>
              <w:bottom w:val="single" w:sz="16" w:space="0" w:color="000000"/>
              <w:right w:val="nil"/>
            </w:tcBorders>
            <w:shd w:val="clear" w:color="auto" w:fill="FFFFFF"/>
            <w:vAlign w:val="center"/>
          </w:tcPr>
          <w:p w:rsidR="007C43E5" w:rsidRPr="007C43E5" w:rsidRDefault="007C43E5" w:rsidP="007C43E5">
            <w:pPr>
              <w:autoSpaceDE w:val="0"/>
              <w:autoSpaceDN w:val="0"/>
              <w:adjustRightInd w:val="0"/>
              <w:spacing w:line="240" w:lineRule="auto"/>
              <w:jc w:val="left"/>
              <w:rPr>
                <w:rFonts w:cs="Times New Roman"/>
                <w:szCs w:val="24"/>
              </w:rPr>
            </w:pPr>
          </w:p>
        </w:tc>
        <w:tc>
          <w:tcPr>
            <w:tcW w:w="1269" w:type="dxa"/>
            <w:tcBorders>
              <w:top w:val="nil"/>
              <w:left w:val="nil"/>
              <w:bottom w:val="single" w:sz="16" w:space="0" w:color="000000"/>
              <w:right w:val="single" w:sz="16" w:space="0" w:color="000000"/>
            </w:tcBorders>
            <w:shd w:val="clear" w:color="auto" w:fill="FFFFFF"/>
            <w:vAlign w:val="center"/>
          </w:tcPr>
          <w:p w:rsidR="007C43E5" w:rsidRPr="007C43E5" w:rsidRDefault="007C43E5" w:rsidP="007C43E5">
            <w:pPr>
              <w:autoSpaceDE w:val="0"/>
              <w:autoSpaceDN w:val="0"/>
              <w:adjustRightInd w:val="0"/>
              <w:spacing w:line="320" w:lineRule="atLeast"/>
              <w:ind w:left="60" w:right="60"/>
              <w:jc w:val="left"/>
              <w:rPr>
                <w:rFonts w:ascii="Arial" w:hAnsi="Arial" w:cs="Arial"/>
                <w:color w:val="000000"/>
                <w:sz w:val="18"/>
                <w:szCs w:val="18"/>
              </w:rPr>
            </w:pPr>
            <w:r w:rsidRPr="007C43E5">
              <w:rPr>
                <w:rFonts w:ascii="Arial" w:hAnsi="Arial" w:cs="Arial"/>
                <w:color w:val="000000"/>
                <w:sz w:val="18"/>
                <w:szCs w:val="18"/>
              </w:rPr>
              <w:t>Total</w:t>
            </w:r>
          </w:p>
        </w:tc>
        <w:tc>
          <w:tcPr>
            <w:tcW w:w="1468" w:type="dxa"/>
            <w:tcBorders>
              <w:top w:val="nil"/>
              <w:left w:val="single" w:sz="16" w:space="0" w:color="000000"/>
              <w:bottom w:val="single" w:sz="16" w:space="0" w:color="000000"/>
            </w:tcBorders>
            <w:shd w:val="clear" w:color="auto" w:fill="FFFFFF"/>
            <w:vAlign w:val="center"/>
          </w:tcPr>
          <w:p w:rsidR="007C43E5" w:rsidRPr="007C43E5" w:rsidRDefault="007C43E5" w:rsidP="007C43E5">
            <w:pPr>
              <w:autoSpaceDE w:val="0"/>
              <w:autoSpaceDN w:val="0"/>
              <w:adjustRightInd w:val="0"/>
              <w:spacing w:line="320" w:lineRule="atLeast"/>
              <w:ind w:left="60" w:right="60"/>
              <w:jc w:val="right"/>
              <w:rPr>
                <w:rFonts w:ascii="Arial" w:hAnsi="Arial" w:cs="Arial"/>
                <w:color w:val="000000"/>
                <w:sz w:val="18"/>
                <w:szCs w:val="18"/>
              </w:rPr>
            </w:pPr>
            <w:r w:rsidRPr="007C43E5">
              <w:rPr>
                <w:rFonts w:ascii="Arial" w:hAnsi="Arial" w:cs="Arial"/>
                <w:color w:val="000000"/>
                <w:sz w:val="18"/>
                <w:szCs w:val="18"/>
              </w:rPr>
              <w:t>4.626</w:t>
            </w:r>
          </w:p>
        </w:tc>
        <w:tc>
          <w:tcPr>
            <w:tcW w:w="1009" w:type="dxa"/>
            <w:tcBorders>
              <w:top w:val="nil"/>
              <w:bottom w:val="single" w:sz="16" w:space="0" w:color="000000"/>
            </w:tcBorders>
            <w:shd w:val="clear" w:color="auto" w:fill="FFFFFF"/>
            <w:vAlign w:val="center"/>
          </w:tcPr>
          <w:p w:rsidR="007C43E5" w:rsidRPr="007C43E5" w:rsidRDefault="007C43E5" w:rsidP="007C43E5">
            <w:pPr>
              <w:autoSpaceDE w:val="0"/>
              <w:autoSpaceDN w:val="0"/>
              <w:adjustRightInd w:val="0"/>
              <w:spacing w:line="320" w:lineRule="atLeast"/>
              <w:ind w:left="60" w:right="60"/>
              <w:jc w:val="right"/>
              <w:rPr>
                <w:rFonts w:ascii="Arial" w:hAnsi="Arial" w:cs="Arial"/>
                <w:color w:val="000000"/>
                <w:sz w:val="18"/>
                <w:szCs w:val="18"/>
              </w:rPr>
            </w:pPr>
            <w:r w:rsidRPr="007C43E5">
              <w:rPr>
                <w:rFonts w:ascii="Arial" w:hAnsi="Arial" w:cs="Arial"/>
                <w:color w:val="000000"/>
                <w:sz w:val="18"/>
                <w:szCs w:val="18"/>
              </w:rPr>
              <w:t>19</w:t>
            </w:r>
          </w:p>
        </w:tc>
        <w:tc>
          <w:tcPr>
            <w:tcW w:w="1391" w:type="dxa"/>
            <w:tcBorders>
              <w:top w:val="nil"/>
              <w:bottom w:val="single" w:sz="16" w:space="0" w:color="000000"/>
            </w:tcBorders>
            <w:shd w:val="clear" w:color="auto" w:fill="FFFFFF"/>
          </w:tcPr>
          <w:p w:rsidR="007C43E5" w:rsidRPr="007C43E5" w:rsidRDefault="007C43E5" w:rsidP="007C43E5">
            <w:pPr>
              <w:autoSpaceDE w:val="0"/>
              <w:autoSpaceDN w:val="0"/>
              <w:adjustRightInd w:val="0"/>
              <w:spacing w:line="240" w:lineRule="auto"/>
              <w:jc w:val="left"/>
              <w:rPr>
                <w:rFonts w:cs="Times New Roman"/>
                <w:szCs w:val="24"/>
              </w:rPr>
            </w:pPr>
          </w:p>
        </w:tc>
        <w:tc>
          <w:tcPr>
            <w:tcW w:w="1009" w:type="dxa"/>
            <w:tcBorders>
              <w:top w:val="nil"/>
              <w:bottom w:val="single" w:sz="16" w:space="0" w:color="000000"/>
            </w:tcBorders>
            <w:shd w:val="clear" w:color="auto" w:fill="FFFFFF"/>
          </w:tcPr>
          <w:p w:rsidR="007C43E5" w:rsidRPr="007C43E5" w:rsidRDefault="007C43E5" w:rsidP="007C43E5">
            <w:pPr>
              <w:autoSpaceDE w:val="0"/>
              <w:autoSpaceDN w:val="0"/>
              <w:adjustRightInd w:val="0"/>
              <w:spacing w:line="240" w:lineRule="auto"/>
              <w:jc w:val="left"/>
              <w:rPr>
                <w:rFonts w:cs="Times New Roman"/>
                <w:szCs w:val="24"/>
              </w:rPr>
            </w:pPr>
          </w:p>
        </w:tc>
        <w:tc>
          <w:tcPr>
            <w:tcW w:w="1009" w:type="dxa"/>
            <w:tcBorders>
              <w:top w:val="nil"/>
              <w:bottom w:val="single" w:sz="16" w:space="0" w:color="000000"/>
              <w:right w:val="single" w:sz="16" w:space="0" w:color="000000"/>
            </w:tcBorders>
            <w:shd w:val="clear" w:color="auto" w:fill="FFFFFF"/>
          </w:tcPr>
          <w:p w:rsidR="007C43E5" w:rsidRPr="007C43E5" w:rsidRDefault="007C43E5" w:rsidP="007C43E5">
            <w:pPr>
              <w:autoSpaceDE w:val="0"/>
              <w:autoSpaceDN w:val="0"/>
              <w:adjustRightInd w:val="0"/>
              <w:spacing w:line="240" w:lineRule="auto"/>
              <w:jc w:val="left"/>
              <w:rPr>
                <w:rFonts w:cs="Times New Roman"/>
                <w:szCs w:val="24"/>
              </w:rPr>
            </w:pPr>
          </w:p>
        </w:tc>
      </w:tr>
      <w:tr w:rsidR="007C43E5" w:rsidRPr="007C43E5" w:rsidTr="007C43E5">
        <w:trPr>
          <w:cantSplit/>
          <w:jc w:val="center"/>
        </w:trPr>
        <w:tc>
          <w:tcPr>
            <w:tcW w:w="7889" w:type="dxa"/>
            <w:gridSpan w:val="7"/>
            <w:tcBorders>
              <w:top w:val="nil"/>
              <w:left w:val="nil"/>
              <w:bottom w:val="nil"/>
              <w:right w:val="nil"/>
            </w:tcBorders>
            <w:shd w:val="clear" w:color="auto" w:fill="FFFFFF"/>
          </w:tcPr>
          <w:p w:rsidR="007C43E5" w:rsidRPr="007C43E5" w:rsidRDefault="007C43E5" w:rsidP="007C43E5">
            <w:pPr>
              <w:autoSpaceDE w:val="0"/>
              <w:autoSpaceDN w:val="0"/>
              <w:adjustRightInd w:val="0"/>
              <w:spacing w:line="320" w:lineRule="atLeast"/>
              <w:ind w:left="60" w:right="60"/>
              <w:jc w:val="left"/>
              <w:rPr>
                <w:rFonts w:ascii="Arial" w:hAnsi="Arial" w:cs="Arial"/>
                <w:color w:val="000000"/>
                <w:sz w:val="18"/>
                <w:szCs w:val="18"/>
              </w:rPr>
            </w:pPr>
            <w:r w:rsidRPr="007C43E5">
              <w:rPr>
                <w:rFonts w:ascii="Arial" w:hAnsi="Arial" w:cs="Arial"/>
                <w:color w:val="000000"/>
                <w:sz w:val="18"/>
                <w:szCs w:val="18"/>
              </w:rPr>
              <w:t>a. Dependent Variable: ROA</w:t>
            </w:r>
          </w:p>
        </w:tc>
      </w:tr>
      <w:tr w:rsidR="007C43E5" w:rsidRPr="007C43E5" w:rsidTr="007C43E5">
        <w:trPr>
          <w:cantSplit/>
          <w:jc w:val="center"/>
        </w:trPr>
        <w:tc>
          <w:tcPr>
            <w:tcW w:w="7889" w:type="dxa"/>
            <w:gridSpan w:val="7"/>
            <w:tcBorders>
              <w:top w:val="nil"/>
              <w:left w:val="nil"/>
              <w:bottom w:val="nil"/>
              <w:right w:val="nil"/>
            </w:tcBorders>
            <w:shd w:val="clear" w:color="auto" w:fill="FFFFFF"/>
          </w:tcPr>
          <w:p w:rsidR="007C43E5" w:rsidRPr="007C43E5" w:rsidRDefault="007C43E5" w:rsidP="007C43E5">
            <w:pPr>
              <w:autoSpaceDE w:val="0"/>
              <w:autoSpaceDN w:val="0"/>
              <w:adjustRightInd w:val="0"/>
              <w:spacing w:line="320" w:lineRule="atLeast"/>
              <w:ind w:left="60" w:right="60"/>
              <w:jc w:val="left"/>
              <w:rPr>
                <w:rFonts w:ascii="Arial" w:hAnsi="Arial" w:cs="Arial"/>
                <w:color w:val="000000"/>
                <w:sz w:val="18"/>
                <w:szCs w:val="18"/>
              </w:rPr>
            </w:pPr>
            <w:r w:rsidRPr="007C43E5">
              <w:rPr>
                <w:rFonts w:ascii="Arial" w:hAnsi="Arial" w:cs="Arial"/>
                <w:color w:val="000000"/>
                <w:sz w:val="18"/>
                <w:szCs w:val="18"/>
              </w:rPr>
              <w:t>b. Predictors: (Constant), LDR, KAP</w:t>
            </w:r>
          </w:p>
        </w:tc>
      </w:tr>
    </w:tbl>
    <w:p w:rsidR="00086702" w:rsidRPr="00086702" w:rsidRDefault="007833D1" w:rsidP="007C43E5">
      <w:pPr>
        <w:jc w:val="center"/>
        <w:rPr>
          <w:rFonts w:cs="Times New Roman"/>
          <w:b/>
          <w:szCs w:val="24"/>
        </w:rPr>
      </w:pPr>
      <w:r w:rsidRPr="00086702">
        <w:rPr>
          <w:b/>
        </w:rPr>
        <w:t>Sumber:</w:t>
      </w:r>
      <w:r w:rsidR="00086702" w:rsidRPr="00086702">
        <w:rPr>
          <w:b/>
        </w:rPr>
        <w:t xml:space="preserve"> Hasil Pengolahan SPSS 20, 2014</w:t>
      </w:r>
    </w:p>
    <w:p w:rsidR="008918B0" w:rsidRDefault="00086702" w:rsidP="007C53E5">
      <w:r>
        <w:tab/>
      </w:r>
      <w:r w:rsidR="00FE04EC">
        <w:t>Berdasarkan Tabe</w:t>
      </w:r>
      <w:r w:rsidR="00407DF1">
        <w:t>l 4.20</w:t>
      </w:r>
      <w:r w:rsidR="007833D1">
        <w:t xml:space="preserve"> dapat di</w:t>
      </w:r>
      <w:r w:rsidR="00F20455">
        <w:t xml:space="preserve"> </w:t>
      </w:r>
      <w:r w:rsidR="007833D1">
        <w:t xml:space="preserve">lihat dari </w:t>
      </w:r>
      <w:r w:rsidR="00E6236B">
        <w:t>perbandingan antara F</w:t>
      </w:r>
      <w:r w:rsidR="00E6236B">
        <w:rPr>
          <w:vertAlign w:val="subscript"/>
        </w:rPr>
        <w:t>hitung</w:t>
      </w:r>
      <w:r w:rsidR="00E6236B">
        <w:t xml:space="preserve"> dengan F</w:t>
      </w:r>
      <w:r w:rsidR="00E6236B">
        <w:rPr>
          <w:vertAlign w:val="subscript"/>
        </w:rPr>
        <w:t>tabel</w:t>
      </w:r>
      <w:r w:rsidR="00E6236B">
        <w:t xml:space="preserve"> untuk N = 20 – 2-1 diperoleh </w:t>
      </w:r>
      <w:r w:rsidR="009940A0">
        <w:t>F</w:t>
      </w:r>
      <w:r w:rsidR="009940A0">
        <w:rPr>
          <w:vertAlign w:val="subscript"/>
        </w:rPr>
        <w:t>tabel</w:t>
      </w:r>
      <w:r w:rsidR="00F30D31">
        <w:t xml:space="preserve"> sebesar 3,59</w:t>
      </w:r>
      <w:r w:rsidR="009940A0">
        <w:t>0 karena F</w:t>
      </w:r>
      <w:r w:rsidR="009940A0">
        <w:rPr>
          <w:vertAlign w:val="subscript"/>
        </w:rPr>
        <w:t>hitung</w:t>
      </w:r>
      <w:r w:rsidR="005C2A39">
        <w:rPr>
          <w:vertAlign w:val="subscript"/>
        </w:rPr>
        <w:t xml:space="preserve"> </w:t>
      </w:r>
      <w:r w:rsidR="005C2A39">
        <w:t>3,657</w:t>
      </w:r>
      <w:r w:rsidR="009940A0">
        <w:t xml:space="preserve"> &gt; F</w:t>
      </w:r>
      <w:r w:rsidR="009940A0">
        <w:rPr>
          <w:vertAlign w:val="subscript"/>
        </w:rPr>
        <w:t xml:space="preserve">tabel </w:t>
      </w:r>
      <w:r w:rsidR="005C2A39">
        <w:t xml:space="preserve">3,590 </w:t>
      </w:r>
      <w:r w:rsidR="00F20455">
        <w:t xml:space="preserve">dengan nilai signifikansi 0,048 &lt; 0,05 </w:t>
      </w:r>
      <w:r w:rsidR="009940A0">
        <w:t>maka pada tingkat kekeliruan 5% (</w:t>
      </w:r>
      <w:r w:rsidR="009940A0">
        <w:rPr>
          <w:rFonts w:cs="Times New Roman"/>
        </w:rPr>
        <w:t>α</w:t>
      </w:r>
      <w:r w:rsidR="009940A0">
        <w:t xml:space="preserve"> = 0,05) H</w:t>
      </w:r>
      <w:r w:rsidR="009940A0">
        <w:rPr>
          <w:vertAlign w:val="subscript"/>
        </w:rPr>
        <w:t>0</w:t>
      </w:r>
      <w:r w:rsidR="009940A0">
        <w:t xml:space="preserve"> ditolak</w:t>
      </w:r>
      <w:r w:rsidR="00A95C16">
        <w:t>. Dengan demikian</w:t>
      </w:r>
      <w:r w:rsidR="009940A0">
        <w:t xml:space="preserve"> dapat disimpulkan bahwa secara simultan </w:t>
      </w:r>
      <w:r w:rsidR="00F30D31" w:rsidRPr="00F30D31">
        <w:t>Kualitas Aktiva Produktif</w:t>
      </w:r>
      <w:r w:rsidR="009940A0">
        <w:t xml:space="preserve"> (KAP) dan </w:t>
      </w:r>
      <w:r w:rsidR="009B3E57" w:rsidRPr="009B3E57">
        <w:rPr>
          <w:i/>
        </w:rPr>
        <w:t>Loan to Deposit Ratio</w:t>
      </w:r>
      <w:r w:rsidR="009940A0">
        <w:rPr>
          <w:i/>
        </w:rPr>
        <w:t xml:space="preserve"> </w:t>
      </w:r>
      <w:r w:rsidR="009940A0">
        <w:t xml:space="preserve">(LDR) secara simultan berpengaruh terhadap </w:t>
      </w:r>
      <w:r w:rsidR="00456053">
        <w:t xml:space="preserve">Profitabilitas </w:t>
      </w:r>
      <w:r w:rsidR="009940A0">
        <w:t xml:space="preserve">(ROA) pada PT. </w:t>
      </w:r>
      <w:r w:rsidR="00154E45">
        <w:t>Bank Bjb</w:t>
      </w:r>
      <w:r w:rsidR="009940A0">
        <w:t>, Tbk.</w:t>
      </w:r>
    </w:p>
    <w:p w:rsidR="00B34D75" w:rsidRPr="00702FA8" w:rsidRDefault="00B34D75" w:rsidP="007C53E5">
      <w:pPr>
        <w:rPr>
          <w:rFonts w:cs="Times New Roman"/>
          <w:szCs w:val="24"/>
        </w:rPr>
      </w:pPr>
    </w:p>
    <w:p w:rsidR="00D1525B" w:rsidRPr="00630865" w:rsidRDefault="00D1525B" w:rsidP="00D1525B">
      <w:pPr>
        <w:ind w:left="720" w:hanging="720"/>
        <w:rPr>
          <w:rFonts w:cs="Times New Roman"/>
          <w:szCs w:val="24"/>
          <w:lang w:val="id-ID"/>
        </w:rPr>
      </w:pPr>
      <w:r>
        <w:rPr>
          <w:rFonts w:cs="Times New Roman"/>
          <w:b/>
          <w:szCs w:val="24"/>
        </w:rPr>
        <w:lastRenderedPageBreak/>
        <w:t xml:space="preserve">4.2 </w:t>
      </w:r>
      <w:r>
        <w:rPr>
          <w:rFonts w:cs="Times New Roman"/>
          <w:b/>
          <w:szCs w:val="24"/>
        </w:rPr>
        <w:tab/>
      </w:r>
      <w:r w:rsidRPr="00630865">
        <w:rPr>
          <w:rFonts w:cs="Times New Roman"/>
          <w:b/>
          <w:szCs w:val="24"/>
          <w:lang w:val="id-ID"/>
        </w:rPr>
        <w:t>Pembahasan</w:t>
      </w:r>
    </w:p>
    <w:p w:rsidR="00D1525B" w:rsidRPr="00D1525B" w:rsidRDefault="00D1525B" w:rsidP="00D1525B">
      <w:pPr>
        <w:ind w:left="720" w:hanging="720"/>
        <w:rPr>
          <w:rFonts w:cs="Times New Roman"/>
          <w:b/>
          <w:szCs w:val="24"/>
        </w:rPr>
      </w:pPr>
      <w:r>
        <w:rPr>
          <w:rFonts w:cs="Times New Roman"/>
          <w:b/>
          <w:szCs w:val="24"/>
          <w:lang w:val="id-ID"/>
        </w:rPr>
        <w:t>4.2.1</w:t>
      </w:r>
      <w:r>
        <w:rPr>
          <w:rFonts w:cs="Times New Roman"/>
          <w:b/>
          <w:szCs w:val="24"/>
          <w:lang w:val="id-ID"/>
        </w:rPr>
        <w:tab/>
        <w:t xml:space="preserve">Pembahasan Perkembangan </w:t>
      </w:r>
      <w:r>
        <w:rPr>
          <w:rFonts w:cs="Times New Roman"/>
          <w:b/>
          <w:szCs w:val="24"/>
        </w:rPr>
        <w:t xml:space="preserve">Kualitas Aktiva Produktif (KAP), </w:t>
      </w:r>
      <w:r>
        <w:rPr>
          <w:rFonts w:cs="Times New Roman"/>
          <w:b/>
          <w:i/>
          <w:szCs w:val="24"/>
        </w:rPr>
        <w:t xml:space="preserve">Loan to Deposit Ratio </w:t>
      </w:r>
      <w:r>
        <w:rPr>
          <w:rFonts w:cs="Times New Roman"/>
          <w:b/>
          <w:szCs w:val="24"/>
        </w:rPr>
        <w:t xml:space="preserve">(LDR), dan </w:t>
      </w:r>
      <w:r>
        <w:rPr>
          <w:rFonts w:cs="Times New Roman"/>
          <w:b/>
          <w:i/>
          <w:szCs w:val="24"/>
        </w:rPr>
        <w:t xml:space="preserve">Return On Asset </w:t>
      </w:r>
      <w:r>
        <w:rPr>
          <w:rFonts w:cs="Times New Roman"/>
          <w:b/>
          <w:szCs w:val="24"/>
        </w:rPr>
        <w:t>(ROA) pada PT. Bank Bjb, Tbk Periode 2009-2013</w:t>
      </w:r>
    </w:p>
    <w:p w:rsidR="00D1525B" w:rsidRDefault="00D1525B" w:rsidP="00D1525B">
      <w:pPr>
        <w:ind w:left="720" w:hanging="720"/>
        <w:rPr>
          <w:rFonts w:cs="Times New Roman"/>
          <w:b/>
          <w:szCs w:val="24"/>
        </w:rPr>
      </w:pPr>
      <w:r>
        <w:rPr>
          <w:rFonts w:cs="Times New Roman"/>
          <w:b/>
          <w:szCs w:val="24"/>
          <w:lang w:val="id-ID"/>
        </w:rPr>
        <w:t>4.2.1.1</w:t>
      </w:r>
      <w:r>
        <w:rPr>
          <w:rFonts w:cs="Times New Roman"/>
          <w:b/>
          <w:szCs w:val="24"/>
          <w:lang w:val="id-ID"/>
        </w:rPr>
        <w:tab/>
        <w:t xml:space="preserve">Perkembangan </w:t>
      </w:r>
      <w:r>
        <w:rPr>
          <w:rFonts w:cs="Times New Roman"/>
          <w:b/>
          <w:szCs w:val="24"/>
        </w:rPr>
        <w:t>Kualitas Aktiva Produktif (KAP)</w:t>
      </w:r>
    </w:p>
    <w:p w:rsidR="00415290" w:rsidRDefault="00D1525B" w:rsidP="00D1525B">
      <w:pPr>
        <w:ind w:firstLine="720"/>
        <w:rPr>
          <w:rFonts w:cs="Times New Roman"/>
          <w:szCs w:val="24"/>
        </w:rPr>
      </w:pPr>
      <w:r w:rsidRPr="00EB6974">
        <w:rPr>
          <w:rFonts w:cs="Times New Roman"/>
          <w:szCs w:val="24"/>
        </w:rPr>
        <w:t>Perkembangan</w:t>
      </w:r>
      <w:r>
        <w:rPr>
          <w:rFonts w:cs="Times New Roman"/>
          <w:szCs w:val="24"/>
        </w:rPr>
        <w:t xml:space="preserve"> Kualitas Aktiva Produktif (KAP) pada PT. Bank Bjb, Tbk periode 2009-2013 </w:t>
      </w:r>
      <w:r w:rsidRPr="00EB6974">
        <w:rPr>
          <w:rFonts w:cs="Times New Roman"/>
          <w:szCs w:val="24"/>
        </w:rPr>
        <w:t>mengalami fluktuasi</w:t>
      </w:r>
      <w:r w:rsidRPr="00EB6974">
        <w:rPr>
          <w:rFonts w:cs="Times New Roman"/>
          <w:szCs w:val="24"/>
          <w:lang w:val="id-ID"/>
        </w:rPr>
        <w:t>.</w:t>
      </w:r>
      <w:r>
        <w:rPr>
          <w:rFonts w:cs="Times New Roman"/>
          <w:szCs w:val="24"/>
        </w:rPr>
        <w:t xml:space="preserve"> </w:t>
      </w:r>
      <w:r>
        <w:rPr>
          <w:rFonts w:cs="Times New Roman"/>
          <w:szCs w:val="24"/>
          <w:lang w:val="id-ID"/>
        </w:rPr>
        <w:t>R</w:t>
      </w:r>
      <w:r w:rsidRPr="00EB6974">
        <w:rPr>
          <w:rFonts w:cs="Times New Roman"/>
          <w:szCs w:val="24"/>
        </w:rPr>
        <w:t>ata-rata</w:t>
      </w:r>
      <w:r>
        <w:rPr>
          <w:rFonts w:cs="Times New Roman"/>
          <w:szCs w:val="24"/>
          <w:lang w:val="id-ID"/>
        </w:rPr>
        <w:t xml:space="preserve"> perkembangan </w:t>
      </w:r>
      <w:r w:rsidR="00965A74">
        <w:rPr>
          <w:rFonts w:cs="Times New Roman"/>
          <w:szCs w:val="24"/>
        </w:rPr>
        <w:t xml:space="preserve">KAP </w:t>
      </w:r>
      <w:r w:rsidRPr="00EB6974">
        <w:rPr>
          <w:rFonts w:cs="Times New Roman"/>
          <w:szCs w:val="24"/>
          <w:lang w:val="id-ID"/>
        </w:rPr>
        <w:t>s</w:t>
      </w:r>
      <w:r w:rsidRPr="00EB6974">
        <w:rPr>
          <w:rFonts w:cs="Times New Roman"/>
          <w:szCs w:val="24"/>
        </w:rPr>
        <w:t>elam</w:t>
      </w:r>
      <w:r>
        <w:rPr>
          <w:rFonts w:cs="Times New Roman"/>
          <w:szCs w:val="24"/>
        </w:rPr>
        <w:t>a periode penelitian adalah</w:t>
      </w:r>
      <w:r>
        <w:rPr>
          <w:rFonts w:cs="Times New Roman"/>
          <w:szCs w:val="24"/>
          <w:lang w:val="id-ID"/>
        </w:rPr>
        <w:t xml:space="preserve"> 0,</w:t>
      </w:r>
      <w:r>
        <w:rPr>
          <w:rFonts w:cs="Times New Roman"/>
          <w:szCs w:val="24"/>
        </w:rPr>
        <w:t>09</w:t>
      </w:r>
      <w:r>
        <w:rPr>
          <w:rFonts w:cs="Times New Roman"/>
          <w:szCs w:val="24"/>
          <w:lang w:val="id-ID"/>
        </w:rPr>
        <w:t xml:space="preserve">% sedangkan rata-rata nilai </w:t>
      </w:r>
      <w:r w:rsidR="00965A74">
        <w:rPr>
          <w:rFonts w:cs="Times New Roman"/>
          <w:szCs w:val="24"/>
        </w:rPr>
        <w:t xml:space="preserve">KAP </w:t>
      </w:r>
      <w:r>
        <w:rPr>
          <w:rFonts w:cs="Times New Roman"/>
          <w:szCs w:val="24"/>
          <w:lang w:val="id-ID"/>
        </w:rPr>
        <w:t xml:space="preserve">sebesar </w:t>
      </w:r>
      <w:r>
        <w:rPr>
          <w:rFonts w:cs="Times New Roman"/>
          <w:szCs w:val="24"/>
        </w:rPr>
        <w:t>1,77%</w:t>
      </w:r>
      <w:r>
        <w:rPr>
          <w:rFonts w:cs="Times New Roman"/>
          <w:szCs w:val="24"/>
          <w:lang w:val="id-ID"/>
        </w:rPr>
        <w:t xml:space="preserve">. </w:t>
      </w:r>
    </w:p>
    <w:p w:rsidR="006B7C7D" w:rsidRPr="00CA6A25" w:rsidRDefault="00D1525B" w:rsidP="00D1525B">
      <w:pPr>
        <w:ind w:firstLine="720"/>
        <w:rPr>
          <w:rFonts w:cs="Times New Roman"/>
          <w:szCs w:val="24"/>
        </w:rPr>
      </w:pPr>
      <w:r>
        <w:rPr>
          <w:rFonts w:cs="Times New Roman"/>
          <w:szCs w:val="24"/>
          <w:lang w:val="id-ID"/>
        </w:rPr>
        <w:t>N</w:t>
      </w:r>
      <w:r>
        <w:rPr>
          <w:rFonts w:cs="Times New Roman"/>
          <w:szCs w:val="24"/>
        </w:rPr>
        <w:t xml:space="preserve">ilai tertinggi yang diperoleh dari </w:t>
      </w:r>
      <w:r w:rsidR="00415290">
        <w:rPr>
          <w:rFonts w:cs="Times New Roman"/>
          <w:szCs w:val="24"/>
        </w:rPr>
        <w:t>KAP sebesar 0,55</w:t>
      </w:r>
      <w:r w:rsidR="00415290">
        <w:rPr>
          <w:rFonts w:cs="Times New Roman"/>
          <w:szCs w:val="24"/>
          <w:lang w:val="id-ID"/>
        </w:rPr>
        <w:t>%</w:t>
      </w:r>
      <w:r>
        <w:rPr>
          <w:rFonts w:cs="Times New Roman"/>
          <w:szCs w:val="24"/>
          <w:lang w:val="id-ID"/>
        </w:rPr>
        <w:t xml:space="preserve"> yang terjadi </w:t>
      </w:r>
      <w:r w:rsidRPr="00EB6974">
        <w:rPr>
          <w:rFonts w:cs="Times New Roman"/>
          <w:szCs w:val="24"/>
          <w:lang w:val="id-ID"/>
        </w:rPr>
        <w:t>pada triwulan II</w:t>
      </w:r>
      <w:r w:rsidR="00415290">
        <w:rPr>
          <w:rFonts w:cs="Times New Roman"/>
          <w:szCs w:val="24"/>
          <w:lang w:val="id-ID"/>
        </w:rPr>
        <w:t>I tahun 201</w:t>
      </w:r>
      <w:r w:rsidR="00415290">
        <w:rPr>
          <w:rFonts w:cs="Times New Roman"/>
          <w:szCs w:val="24"/>
        </w:rPr>
        <w:t>2</w:t>
      </w:r>
      <w:r>
        <w:rPr>
          <w:rFonts w:cs="Times New Roman"/>
          <w:szCs w:val="24"/>
          <w:lang w:val="id-ID"/>
        </w:rPr>
        <w:t xml:space="preserve"> kar</w:t>
      </w:r>
      <w:r w:rsidR="00415290">
        <w:rPr>
          <w:rFonts w:cs="Times New Roman"/>
          <w:szCs w:val="24"/>
          <w:lang w:val="id-ID"/>
        </w:rPr>
        <w:t xml:space="preserve">ena </w:t>
      </w:r>
      <w:r w:rsidR="00CA6A25">
        <w:rPr>
          <w:rFonts w:cs="Times New Roman"/>
          <w:szCs w:val="24"/>
        </w:rPr>
        <w:t>kolektabilitas pada aktiva produktif semakin meningkat dibandingkan dengan total aktiva produktif.</w:t>
      </w:r>
    </w:p>
    <w:p w:rsidR="00BD7E26" w:rsidRDefault="00D1525B" w:rsidP="00D1525B">
      <w:pPr>
        <w:ind w:firstLine="720"/>
        <w:rPr>
          <w:rFonts w:cs="Times New Roman"/>
          <w:szCs w:val="24"/>
        </w:rPr>
      </w:pPr>
      <w:r>
        <w:rPr>
          <w:rFonts w:cs="Times New Roman"/>
          <w:szCs w:val="24"/>
          <w:lang w:val="id-ID"/>
        </w:rPr>
        <w:t>N</w:t>
      </w:r>
      <w:r>
        <w:rPr>
          <w:rFonts w:cs="Times New Roman"/>
          <w:szCs w:val="24"/>
        </w:rPr>
        <w:t>ilai</w:t>
      </w:r>
      <w:r>
        <w:rPr>
          <w:rFonts w:cs="Times New Roman"/>
          <w:szCs w:val="24"/>
          <w:lang w:val="id-ID"/>
        </w:rPr>
        <w:t xml:space="preserve"> terendah dari</w:t>
      </w:r>
      <w:r w:rsidR="00415290">
        <w:rPr>
          <w:rFonts w:cs="Times New Roman"/>
          <w:i/>
          <w:szCs w:val="24"/>
        </w:rPr>
        <w:t xml:space="preserve"> </w:t>
      </w:r>
      <w:r w:rsidR="00415290">
        <w:rPr>
          <w:rFonts w:cs="Times New Roman"/>
          <w:szCs w:val="24"/>
        </w:rPr>
        <w:t>KAP</w:t>
      </w:r>
      <w:r>
        <w:rPr>
          <w:rFonts w:cs="Times New Roman"/>
          <w:i/>
          <w:szCs w:val="24"/>
          <w:lang w:val="id-ID"/>
        </w:rPr>
        <w:t xml:space="preserve">, </w:t>
      </w:r>
      <w:r w:rsidR="00415290">
        <w:rPr>
          <w:rFonts w:cs="Times New Roman"/>
          <w:szCs w:val="24"/>
          <w:lang w:val="id-ID"/>
        </w:rPr>
        <w:t xml:space="preserve">yaitu </w:t>
      </w:r>
      <w:r w:rsidR="00415290">
        <w:rPr>
          <w:rFonts w:cs="Times New Roman"/>
          <w:szCs w:val="24"/>
        </w:rPr>
        <w:t xml:space="preserve">sebesar </w:t>
      </w:r>
      <w:r w:rsidR="00415290">
        <w:rPr>
          <w:rFonts w:cs="Times New Roman"/>
          <w:szCs w:val="24"/>
          <w:lang w:val="id-ID"/>
        </w:rPr>
        <w:t>-</w:t>
      </w:r>
      <w:r w:rsidR="00415290">
        <w:rPr>
          <w:rFonts w:cs="Times New Roman"/>
          <w:szCs w:val="24"/>
        </w:rPr>
        <w:t>0,46</w:t>
      </w:r>
      <w:r>
        <w:rPr>
          <w:rFonts w:cs="Times New Roman"/>
          <w:szCs w:val="24"/>
          <w:lang w:val="id-ID"/>
        </w:rPr>
        <w:t xml:space="preserve">% yang terjadi </w:t>
      </w:r>
      <w:r w:rsidRPr="00EB6974">
        <w:rPr>
          <w:rFonts w:cs="Times New Roman"/>
          <w:szCs w:val="24"/>
        </w:rPr>
        <w:t>pada</w:t>
      </w:r>
      <w:r>
        <w:rPr>
          <w:rFonts w:cs="Times New Roman"/>
          <w:szCs w:val="24"/>
          <w:lang w:val="id-ID"/>
        </w:rPr>
        <w:t xml:space="preserve"> triwulan IV tahun </w:t>
      </w:r>
      <w:r w:rsidRPr="00EB6974">
        <w:rPr>
          <w:rFonts w:cs="Times New Roman"/>
          <w:szCs w:val="24"/>
        </w:rPr>
        <w:t>201</w:t>
      </w:r>
      <w:r w:rsidR="00655915">
        <w:rPr>
          <w:rFonts w:cs="Times New Roman"/>
          <w:szCs w:val="24"/>
        </w:rPr>
        <w:t>1</w:t>
      </w:r>
      <w:r>
        <w:rPr>
          <w:rFonts w:cs="Times New Roman"/>
          <w:szCs w:val="24"/>
          <w:lang w:val="id-ID"/>
        </w:rPr>
        <w:t xml:space="preserve"> ka</w:t>
      </w:r>
      <w:r w:rsidR="00415290">
        <w:rPr>
          <w:rFonts w:cs="Times New Roman"/>
          <w:szCs w:val="24"/>
          <w:lang w:val="id-ID"/>
        </w:rPr>
        <w:t xml:space="preserve">rena </w:t>
      </w:r>
      <w:r w:rsidR="00CA6A25">
        <w:rPr>
          <w:rFonts w:cs="Times New Roman"/>
          <w:szCs w:val="24"/>
        </w:rPr>
        <w:t xml:space="preserve">bank </w:t>
      </w:r>
      <w:r w:rsidR="006B7C7D">
        <w:rPr>
          <w:rFonts w:cs="Times New Roman"/>
          <w:szCs w:val="24"/>
        </w:rPr>
        <w:t xml:space="preserve">mampu menekan </w:t>
      </w:r>
      <w:r w:rsidR="00655915">
        <w:rPr>
          <w:rFonts w:cs="Times New Roman"/>
          <w:szCs w:val="24"/>
        </w:rPr>
        <w:t>aktiva produkt</w:t>
      </w:r>
      <w:r w:rsidR="006B7C7D">
        <w:rPr>
          <w:rFonts w:cs="Times New Roman"/>
          <w:szCs w:val="24"/>
        </w:rPr>
        <w:t>if yang diklasifikasikan dibandingkan tahun sebelumnya.</w:t>
      </w:r>
    </w:p>
    <w:p w:rsidR="006B7C7D" w:rsidRPr="00655915" w:rsidRDefault="006B7C7D" w:rsidP="00D1525B">
      <w:pPr>
        <w:ind w:firstLine="720"/>
        <w:rPr>
          <w:rFonts w:cs="Times New Roman"/>
          <w:szCs w:val="24"/>
        </w:rPr>
      </w:pPr>
    </w:p>
    <w:p w:rsidR="00BD7E26" w:rsidRDefault="00BD7E26" w:rsidP="00D1525B">
      <w:pPr>
        <w:ind w:firstLine="720"/>
        <w:rPr>
          <w:rFonts w:cs="Times New Roman"/>
          <w:szCs w:val="24"/>
        </w:rPr>
      </w:pPr>
    </w:p>
    <w:p w:rsidR="00BD7E26" w:rsidRDefault="00BD7E26" w:rsidP="00BD7E26">
      <w:pPr>
        <w:rPr>
          <w:rFonts w:cs="Times New Roman"/>
          <w:b/>
          <w:szCs w:val="24"/>
        </w:rPr>
      </w:pPr>
      <w:r>
        <w:rPr>
          <w:rFonts w:cs="Times New Roman"/>
          <w:b/>
          <w:szCs w:val="24"/>
        </w:rPr>
        <w:t xml:space="preserve">4.2.1.2 Perkembangan </w:t>
      </w:r>
      <w:r>
        <w:rPr>
          <w:rFonts w:cs="Times New Roman"/>
          <w:b/>
          <w:i/>
          <w:szCs w:val="24"/>
        </w:rPr>
        <w:t xml:space="preserve">Loan to Deposit Ratio </w:t>
      </w:r>
      <w:r>
        <w:rPr>
          <w:rFonts w:cs="Times New Roman"/>
          <w:b/>
          <w:szCs w:val="24"/>
        </w:rPr>
        <w:t>(LDR)</w:t>
      </w:r>
    </w:p>
    <w:p w:rsidR="00BD7E26" w:rsidRPr="00BD7E26" w:rsidRDefault="00BD7E26" w:rsidP="00BD7E26">
      <w:pPr>
        <w:rPr>
          <w:rFonts w:cs="Times New Roman"/>
          <w:b/>
          <w:szCs w:val="24"/>
        </w:rPr>
      </w:pPr>
      <w:r>
        <w:rPr>
          <w:rFonts w:cs="Times New Roman"/>
          <w:szCs w:val="24"/>
        </w:rPr>
        <w:tab/>
      </w:r>
      <w:r w:rsidRPr="00EB6974">
        <w:rPr>
          <w:rFonts w:cs="Times New Roman"/>
          <w:szCs w:val="24"/>
        </w:rPr>
        <w:t>Perkembangan</w:t>
      </w:r>
      <w:r>
        <w:rPr>
          <w:rFonts w:cs="Times New Roman"/>
          <w:szCs w:val="24"/>
        </w:rPr>
        <w:t xml:space="preserve"> </w:t>
      </w:r>
      <w:r w:rsidRPr="00BD7E26">
        <w:rPr>
          <w:rFonts w:cs="Times New Roman"/>
          <w:i/>
          <w:szCs w:val="24"/>
        </w:rPr>
        <w:t xml:space="preserve">Loan to Deposit Ratio </w:t>
      </w:r>
      <w:r w:rsidRPr="00BD7E26">
        <w:rPr>
          <w:rFonts w:cs="Times New Roman"/>
          <w:szCs w:val="24"/>
        </w:rPr>
        <w:t>(LDR)</w:t>
      </w:r>
      <w:r>
        <w:rPr>
          <w:rFonts w:cs="Times New Roman"/>
          <w:b/>
          <w:szCs w:val="24"/>
        </w:rPr>
        <w:t xml:space="preserve"> </w:t>
      </w:r>
      <w:r>
        <w:rPr>
          <w:rFonts w:cs="Times New Roman"/>
          <w:szCs w:val="24"/>
        </w:rPr>
        <w:t xml:space="preserve">pada PT. Bank Bjb, Tbk periode 2009-2013 </w:t>
      </w:r>
      <w:r w:rsidRPr="00EB6974">
        <w:rPr>
          <w:rFonts w:cs="Times New Roman"/>
          <w:szCs w:val="24"/>
        </w:rPr>
        <w:t>mengalami fluktuasi</w:t>
      </w:r>
      <w:r w:rsidRPr="00EB6974">
        <w:rPr>
          <w:rFonts w:cs="Times New Roman"/>
          <w:szCs w:val="24"/>
          <w:lang w:val="id-ID"/>
        </w:rPr>
        <w:t>.</w:t>
      </w:r>
      <w:r>
        <w:rPr>
          <w:rFonts w:cs="Times New Roman"/>
          <w:szCs w:val="24"/>
        </w:rPr>
        <w:t xml:space="preserve"> </w:t>
      </w:r>
      <w:r>
        <w:rPr>
          <w:rFonts w:cs="Times New Roman"/>
          <w:szCs w:val="24"/>
          <w:lang w:val="id-ID"/>
        </w:rPr>
        <w:t>R</w:t>
      </w:r>
      <w:r w:rsidRPr="00EB6974">
        <w:rPr>
          <w:rFonts w:cs="Times New Roman"/>
          <w:szCs w:val="24"/>
        </w:rPr>
        <w:t>ata-rata</w:t>
      </w:r>
      <w:r>
        <w:rPr>
          <w:rFonts w:cs="Times New Roman"/>
          <w:szCs w:val="24"/>
          <w:lang w:val="id-ID"/>
        </w:rPr>
        <w:t xml:space="preserve"> perkembangan </w:t>
      </w:r>
      <w:r>
        <w:rPr>
          <w:rFonts w:cs="Times New Roman"/>
          <w:szCs w:val="24"/>
        </w:rPr>
        <w:t xml:space="preserve">LDR </w:t>
      </w:r>
      <w:r w:rsidRPr="00EB6974">
        <w:rPr>
          <w:rFonts w:cs="Times New Roman"/>
          <w:szCs w:val="24"/>
          <w:lang w:val="id-ID"/>
        </w:rPr>
        <w:t>s</w:t>
      </w:r>
      <w:r w:rsidRPr="00EB6974">
        <w:rPr>
          <w:rFonts w:cs="Times New Roman"/>
          <w:szCs w:val="24"/>
        </w:rPr>
        <w:t>elam</w:t>
      </w:r>
      <w:r>
        <w:rPr>
          <w:rFonts w:cs="Times New Roman"/>
          <w:szCs w:val="24"/>
        </w:rPr>
        <w:t>a periode penelitian adalah</w:t>
      </w:r>
      <w:r>
        <w:rPr>
          <w:rFonts w:cs="Times New Roman"/>
          <w:szCs w:val="24"/>
          <w:lang w:val="id-ID"/>
        </w:rPr>
        <w:t xml:space="preserve"> </w:t>
      </w:r>
      <w:r>
        <w:rPr>
          <w:rFonts w:cs="Times New Roman"/>
          <w:szCs w:val="24"/>
        </w:rPr>
        <w:t>1,91</w:t>
      </w:r>
      <w:r>
        <w:rPr>
          <w:rFonts w:cs="Times New Roman"/>
          <w:szCs w:val="24"/>
          <w:lang w:val="id-ID"/>
        </w:rPr>
        <w:t xml:space="preserve">% sedangkan </w:t>
      </w:r>
      <w:r w:rsidR="001C3A30">
        <w:rPr>
          <w:rFonts w:cs="Times New Roman"/>
          <w:szCs w:val="24"/>
          <w:lang w:val="id-ID"/>
        </w:rPr>
        <w:t>rata-rata nilai</w:t>
      </w:r>
      <w:r w:rsidR="001C3A30">
        <w:rPr>
          <w:rFonts w:cs="Times New Roman"/>
          <w:szCs w:val="24"/>
        </w:rPr>
        <w:t xml:space="preserve"> LDR</w:t>
      </w:r>
      <w:r>
        <w:rPr>
          <w:rFonts w:cs="Times New Roman"/>
          <w:szCs w:val="24"/>
        </w:rPr>
        <w:t xml:space="preserve"> </w:t>
      </w:r>
      <w:r>
        <w:rPr>
          <w:rFonts w:cs="Times New Roman"/>
          <w:szCs w:val="24"/>
          <w:lang w:val="id-ID"/>
        </w:rPr>
        <w:t xml:space="preserve">sebesar </w:t>
      </w:r>
      <w:r>
        <w:rPr>
          <w:rFonts w:cs="Times New Roman"/>
          <w:szCs w:val="24"/>
        </w:rPr>
        <w:t>73,28%</w:t>
      </w:r>
      <w:r>
        <w:rPr>
          <w:rFonts w:cs="Times New Roman"/>
          <w:szCs w:val="24"/>
          <w:lang w:val="id-ID"/>
        </w:rPr>
        <w:t xml:space="preserve">. </w:t>
      </w:r>
    </w:p>
    <w:p w:rsidR="00BD7E26" w:rsidRPr="00BD7E26" w:rsidRDefault="00BD7E26" w:rsidP="00BD7E26">
      <w:pPr>
        <w:ind w:firstLine="720"/>
        <w:rPr>
          <w:rFonts w:cs="Times New Roman"/>
          <w:szCs w:val="24"/>
        </w:rPr>
      </w:pPr>
      <w:r>
        <w:rPr>
          <w:rFonts w:cs="Times New Roman"/>
          <w:szCs w:val="24"/>
          <w:lang w:val="id-ID"/>
        </w:rPr>
        <w:t>N</w:t>
      </w:r>
      <w:r>
        <w:rPr>
          <w:rFonts w:cs="Times New Roman"/>
          <w:szCs w:val="24"/>
        </w:rPr>
        <w:t>ilai tertinggi yang diperoleh dari LDR sebesar 17,42</w:t>
      </w:r>
      <w:r>
        <w:rPr>
          <w:rFonts w:cs="Times New Roman"/>
          <w:szCs w:val="24"/>
          <w:lang w:val="id-ID"/>
        </w:rPr>
        <w:t>% yang terjadi pada triwulan I</w:t>
      </w:r>
      <w:r>
        <w:rPr>
          <w:rFonts w:cs="Times New Roman"/>
          <w:szCs w:val="24"/>
        </w:rPr>
        <w:t>V</w:t>
      </w:r>
      <w:r>
        <w:rPr>
          <w:rFonts w:cs="Times New Roman"/>
          <w:szCs w:val="24"/>
          <w:lang w:val="id-ID"/>
        </w:rPr>
        <w:t xml:space="preserve"> tahun 201</w:t>
      </w:r>
      <w:r>
        <w:rPr>
          <w:rFonts w:cs="Times New Roman"/>
          <w:szCs w:val="24"/>
        </w:rPr>
        <w:t xml:space="preserve">3. Peningkatan </w:t>
      </w:r>
      <w:r>
        <w:rPr>
          <w:rFonts w:cs="Times New Roman"/>
          <w:szCs w:val="24"/>
          <w:lang w:val="id-ID"/>
        </w:rPr>
        <w:t>pada triwulan I</w:t>
      </w:r>
      <w:r>
        <w:rPr>
          <w:rFonts w:cs="Times New Roman"/>
          <w:szCs w:val="24"/>
        </w:rPr>
        <w:t>V</w:t>
      </w:r>
      <w:r>
        <w:rPr>
          <w:rFonts w:cs="Times New Roman"/>
          <w:szCs w:val="24"/>
          <w:lang w:val="id-ID"/>
        </w:rPr>
        <w:t xml:space="preserve"> tahun 201</w:t>
      </w:r>
      <w:r>
        <w:rPr>
          <w:rFonts w:cs="Times New Roman"/>
          <w:szCs w:val="24"/>
        </w:rPr>
        <w:t>3</w:t>
      </w:r>
      <w:r>
        <w:rPr>
          <w:rFonts w:cs="Times New Roman"/>
          <w:szCs w:val="24"/>
          <w:lang w:val="id-ID"/>
        </w:rPr>
        <w:t xml:space="preserve"> </w:t>
      </w:r>
      <w:r>
        <w:rPr>
          <w:rFonts w:cs="Times New Roman"/>
          <w:szCs w:val="24"/>
        </w:rPr>
        <w:t>disebabkan oleh kenaikan kredit yang lebih tinggi dibandingkan dengan dana nasabah.</w:t>
      </w:r>
    </w:p>
    <w:p w:rsidR="005F1674" w:rsidRPr="005F1674" w:rsidRDefault="00BD7E26" w:rsidP="005F1674">
      <w:r>
        <w:rPr>
          <w:rFonts w:cs="Times New Roman"/>
          <w:szCs w:val="24"/>
          <w:lang w:val="id-ID"/>
        </w:rPr>
        <w:lastRenderedPageBreak/>
        <w:t>N</w:t>
      </w:r>
      <w:r>
        <w:rPr>
          <w:rFonts w:cs="Times New Roman"/>
          <w:szCs w:val="24"/>
        </w:rPr>
        <w:t>ilai</w:t>
      </w:r>
      <w:r>
        <w:rPr>
          <w:rFonts w:cs="Times New Roman"/>
          <w:szCs w:val="24"/>
          <w:lang w:val="id-ID"/>
        </w:rPr>
        <w:t xml:space="preserve"> terendah dari</w:t>
      </w:r>
      <w:r>
        <w:rPr>
          <w:rFonts w:cs="Times New Roman"/>
          <w:i/>
          <w:szCs w:val="24"/>
        </w:rPr>
        <w:t xml:space="preserve"> </w:t>
      </w:r>
      <w:r>
        <w:rPr>
          <w:rFonts w:cs="Times New Roman"/>
          <w:szCs w:val="24"/>
        </w:rPr>
        <w:t>LDR</w:t>
      </w:r>
      <w:r>
        <w:rPr>
          <w:rFonts w:cs="Times New Roman"/>
          <w:i/>
          <w:szCs w:val="24"/>
          <w:lang w:val="id-ID"/>
        </w:rPr>
        <w:t xml:space="preserve">, </w:t>
      </w:r>
      <w:r>
        <w:rPr>
          <w:rFonts w:cs="Times New Roman"/>
          <w:szCs w:val="24"/>
          <w:lang w:val="id-ID"/>
        </w:rPr>
        <w:t xml:space="preserve">yaitu </w:t>
      </w:r>
      <w:r>
        <w:rPr>
          <w:rFonts w:cs="Times New Roman"/>
          <w:szCs w:val="24"/>
        </w:rPr>
        <w:t xml:space="preserve">sebesar </w:t>
      </w:r>
      <w:r>
        <w:rPr>
          <w:rFonts w:cs="Times New Roman"/>
          <w:szCs w:val="24"/>
          <w:lang w:val="id-ID"/>
        </w:rPr>
        <w:t>-</w:t>
      </w:r>
      <w:r>
        <w:rPr>
          <w:rFonts w:cs="Times New Roman"/>
          <w:szCs w:val="24"/>
        </w:rPr>
        <w:t>22,82</w:t>
      </w:r>
      <w:r>
        <w:rPr>
          <w:rFonts w:cs="Times New Roman"/>
          <w:szCs w:val="24"/>
          <w:lang w:val="id-ID"/>
        </w:rPr>
        <w:t xml:space="preserve">% yang terjadi </w:t>
      </w:r>
      <w:r w:rsidRPr="00EB6974">
        <w:rPr>
          <w:rFonts w:cs="Times New Roman"/>
          <w:szCs w:val="24"/>
        </w:rPr>
        <w:t>pada</w:t>
      </w:r>
      <w:r>
        <w:rPr>
          <w:rFonts w:cs="Times New Roman"/>
          <w:szCs w:val="24"/>
          <w:lang w:val="id-ID"/>
        </w:rPr>
        <w:t xml:space="preserve"> triwulan I tahun </w:t>
      </w:r>
      <w:r w:rsidRPr="00EB6974">
        <w:rPr>
          <w:rFonts w:cs="Times New Roman"/>
          <w:szCs w:val="24"/>
        </w:rPr>
        <w:t>201</w:t>
      </w:r>
      <w:r>
        <w:rPr>
          <w:rFonts w:cs="Times New Roman"/>
          <w:szCs w:val="24"/>
        </w:rPr>
        <w:t>2</w:t>
      </w:r>
      <w:r w:rsidR="005F1674">
        <w:rPr>
          <w:rFonts w:cs="Times New Roman"/>
          <w:szCs w:val="24"/>
        </w:rPr>
        <w:t>. R</w:t>
      </w:r>
      <w:r w:rsidR="005F1674" w:rsidRPr="005F1674">
        <w:t xml:space="preserve">asio LDR yang </w:t>
      </w:r>
      <w:r w:rsidR="005F1674">
        <w:t>menurun</w:t>
      </w:r>
      <w:r w:rsidR="005F1674" w:rsidRPr="005F1674">
        <w:t xml:space="preserve"> menunjukkan </w:t>
      </w:r>
      <w:r w:rsidR="005F1674">
        <w:t xml:space="preserve">bahwa kurangnya penyaluran </w:t>
      </w:r>
      <w:r w:rsidR="00F178E9">
        <w:t xml:space="preserve">dana </w:t>
      </w:r>
      <w:r w:rsidR="005F1674">
        <w:t>terhadap kredit</w:t>
      </w:r>
      <w:r w:rsidR="005F1674" w:rsidRPr="005F1674">
        <w:t xml:space="preserve">. </w:t>
      </w:r>
    </w:p>
    <w:p w:rsidR="001C3A30" w:rsidRDefault="001C3A30" w:rsidP="00BD7E26">
      <w:pPr>
        <w:ind w:firstLine="720"/>
        <w:rPr>
          <w:rFonts w:cs="Times New Roman"/>
          <w:szCs w:val="24"/>
        </w:rPr>
      </w:pPr>
    </w:p>
    <w:p w:rsidR="001C3A30" w:rsidRPr="001C3A30" w:rsidRDefault="001C3A30" w:rsidP="00BD7E26">
      <w:pPr>
        <w:ind w:firstLine="720"/>
        <w:rPr>
          <w:rFonts w:cs="Times New Roman"/>
          <w:szCs w:val="24"/>
        </w:rPr>
      </w:pPr>
    </w:p>
    <w:p w:rsidR="00655915" w:rsidRDefault="00655915" w:rsidP="00655915">
      <w:pPr>
        <w:ind w:left="720" w:hanging="720"/>
        <w:rPr>
          <w:rFonts w:cs="Times New Roman"/>
          <w:b/>
          <w:szCs w:val="24"/>
        </w:rPr>
      </w:pPr>
      <w:r>
        <w:rPr>
          <w:rFonts w:cs="Times New Roman"/>
          <w:b/>
          <w:szCs w:val="24"/>
        </w:rPr>
        <w:t xml:space="preserve">4.2.1.3 Perkembangan </w:t>
      </w:r>
      <w:r w:rsidR="004F46CB">
        <w:rPr>
          <w:rFonts w:cs="Times New Roman"/>
          <w:b/>
          <w:szCs w:val="24"/>
        </w:rPr>
        <w:t xml:space="preserve">Profitabilitas </w:t>
      </w:r>
      <w:r>
        <w:rPr>
          <w:rFonts w:cs="Times New Roman"/>
          <w:b/>
          <w:szCs w:val="24"/>
        </w:rPr>
        <w:t>(ROA)</w:t>
      </w:r>
    </w:p>
    <w:p w:rsidR="00655915" w:rsidRPr="00BD7E26" w:rsidRDefault="00655915" w:rsidP="00655915">
      <w:pPr>
        <w:rPr>
          <w:rFonts w:cs="Times New Roman"/>
          <w:b/>
          <w:szCs w:val="24"/>
        </w:rPr>
      </w:pPr>
      <w:r>
        <w:rPr>
          <w:rFonts w:cs="Times New Roman"/>
          <w:szCs w:val="24"/>
        </w:rPr>
        <w:tab/>
      </w:r>
      <w:r w:rsidRPr="00EB6974">
        <w:rPr>
          <w:rFonts w:cs="Times New Roman"/>
          <w:szCs w:val="24"/>
        </w:rPr>
        <w:t>Perkembangan</w:t>
      </w:r>
      <w:r>
        <w:rPr>
          <w:rFonts w:cs="Times New Roman"/>
          <w:szCs w:val="24"/>
        </w:rPr>
        <w:t xml:space="preserve"> </w:t>
      </w:r>
      <w:r>
        <w:rPr>
          <w:rFonts w:cs="Times New Roman"/>
          <w:i/>
          <w:szCs w:val="24"/>
        </w:rPr>
        <w:t xml:space="preserve">Return On Asset </w:t>
      </w:r>
      <w:r w:rsidR="005B730F">
        <w:rPr>
          <w:rFonts w:cs="Times New Roman"/>
          <w:szCs w:val="24"/>
        </w:rPr>
        <w:t xml:space="preserve">(ROA) </w:t>
      </w:r>
      <w:r>
        <w:rPr>
          <w:rFonts w:cs="Times New Roman"/>
          <w:szCs w:val="24"/>
        </w:rPr>
        <w:t xml:space="preserve">pada PT. Bank Bjb, Tbk periode 2009-2013 </w:t>
      </w:r>
      <w:r w:rsidRPr="00EB6974">
        <w:rPr>
          <w:rFonts w:cs="Times New Roman"/>
          <w:szCs w:val="24"/>
        </w:rPr>
        <w:t>mengalami fluktuasi</w:t>
      </w:r>
      <w:r w:rsidRPr="00EB6974">
        <w:rPr>
          <w:rFonts w:cs="Times New Roman"/>
          <w:szCs w:val="24"/>
          <w:lang w:val="id-ID"/>
        </w:rPr>
        <w:t>.</w:t>
      </w:r>
      <w:r>
        <w:rPr>
          <w:rFonts w:cs="Times New Roman"/>
          <w:szCs w:val="24"/>
        </w:rPr>
        <w:t xml:space="preserve"> </w:t>
      </w:r>
      <w:r>
        <w:rPr>
          <w:rFonts w:cs="Times New Roman"/>
          <w:szCs w:val="24"/>
          <w:lang w:val="id-ID"/>
        </w:rPr>
        <w:t>R</w:t>
      </w:r>
      <w:r w:rsidRPr="00EB6974">
        <w:rPr>
          <w:rFonts w:cs="Times New Roman"/>
          <w:szCs w:val="24"/>
        </w:rPr>
        <w:t>ata-rata</w:t>
      </w:r>
      <w:r>
        <w:rPr>
          <w:rFonts w:cs="Times New Roman"/>
          <w:szCs w:val="24"/>
          <w:lang w:val="id-ID"/>
        </w:rPr>
        <w:t xml:space="preserve"> perkembangan </w:t>
      </w:r>
      <w:r w:rsidR="005B730F">
        <w:rPr>
          <w:rFonts w:cs="Times New Roman"/>
          <w:szCs w:val="24"/>
        </w:rPr>
        <w:t>ROA</w:t>
      </w:r>
      <w:r>
        <w:rPr>
          <w:rFonts w:cs="Times New Roman"/>
          <w:szCs w:val="24"/>
        </w:rPr>
        <w:t xml:space="preserve"> </w:t>
      </w:r>
      <w:r w:rsidRPr="00EB6974">
        <w:rPr>
          <w:rFonts w:cs="Times New Roman"/>
          <w:szCs w:val="24"/>
          <w:lang w:val="id-ID"/>
        </w:rPr>
        <w:t>s</w:t>
      </w:r>
      <w:r w:rsidRPr="00EB6974">
        <w:rPr>
          <w:rFonts w:cs="Times New Roman"/>
          <w:szCs w:val="24"/>
        </w:rPr>
        <w:t>elam</w:t>
      </w:r>
      <w:r>
        <w:rPr>
          <w:rFonts w:cs="Times New Roman"/>
          <w:szCs w:val="24"/>
        </w:rPr>
        <w:t>a periode penelitian adalah</w:t>
      </w:r>
      <w:r>
        <w:rPr>
          <w:rFonts w:cs="Times New Roman"/>
          <w:szCs w:val="24"/>
          <w:lang w:val="id-ID"/>
        </w:rPr>
        <w:t xml:space="preserve"> </w:t>
      </w:r>
      <w:r w:rsidR="005B730F">
        <w:rPr>
          <w:rFonts w:cs="Times New Roman"/>
          <w:szCs w:val="24"/>
        </w:rPr>
        <w:t>-0,07</w:t>
      </w:r>
      <w:r>
        <w:rPr>
          <w:rFonts w:cs="Times New Roman"/>
          <w:szCs w:val="24"/>
          <w:lang w:val="id-ID"/>
        </w:rPr>
        <w:t xml:space="preserve">% sedangkan rata-rata nilai </w:t>
      </w:r>
      <w:r w:rsidR="005B730F">
        <w:rPr>
          <w:rFonts w:cs="Times New Roman"/>
          <w:szCs w:val="24"/>
        </w:rPr>
        <w:t xml:space="preserve">ROA </w:t>
      </w:r>
      <w:r>
        <w:rPr>
          <w:rFonts w:cs="Times New Roman"/>
          <w:szCs w:val="24"/>
          <w:lang w:val="id-ID"/>
        </w:rPr>
        <w:t xml:space="preserve">sebesar </w:t>
      </w:r>
      <w:r w:rsidR="005B730F">
        <w:rPr>
          <w:rFonts w:cs="Times New Roman"/>
          <w:szCs w:val="24"/>
        </w:rPr>
        <w:t>3,13</w:t>
      </w:r>
      <w:r>
        <w:rPr>
          <w:rFonts w:cs="Times New Roman"/>
          <w:szCs w:val="24"/>
        </w:rPr>
        <w:t>%</w:t>
      </w:r>
      <w:r>
        <w:rPr>
          <w:rFonts w:cs="Times New Roman"/>
          <w:szCs w:val="24"/>
          <w:lang w:val="id-ID"/>
        </w:rPr>
        <w:t xml:space="preserve">. </w:t>
      </w:r>
    </w:p>
    <w:p w:rsidR="00655915" w:rsidRPr="00F178E9" w:rsidRDefault="003A4DB2" w:rsidP="00F178E9">
      <w:r>
        <w:rPr>
          <w:rFonts w:cs="Times New Roman"/>
          <w:szCs w:val="24"/>
        </w:rPr>
        <w:tab/>
      </w:r>
      <w:r w:rsidR="00655915">
        <w:rPr>
          <w:rFonts w:cs="Times New Roman"/>
          <w:szCs w:val="24"/>
          <w:lang w:val="id-ID"/>
        </w:rPr>
        <w:t>N</w:t>
      </w:r>
      <w:r w:rsidR="00655915">
        <w:rPr>
          <w:rFonts w:cs="Times New Roman"/>
          <w:szCs w:val="24"/>
        </w:rPr>
        <w:t xml:space="preserve">ilai tertinggi yang diperoleh dari </w:t>
      </w:r>
      <w:r w:rsidR="005B730F">
        <w:rPr>
          <w:rFonts w:cs="Times New Roman"/>
          <w:szCs w:val="24"/>
        </w:rPr>
        <w:t>ROA sebesar 0,79</w:t>
      </w:r>
      <w:r w:rsidR="00655915">
        <w:rPr>
          <w:rFonts w:cs="Times New Roman"/>
          <w:szCs w:val="24"/>
          <w:lang w:val="id-ID"/>
        </w:rPr>
        <w:t>% yang terjadi pada triwulan I</w:t>
      </w:r>
      <w:r w:rsidR="005B730F">
        <w:rPr>
          <w:rFonts w:cs="Times New Roman"/>
          <w:szCs w:val="24"/>
        </w:rPr>
        <w:t>I</w:t>
      </w:r>
      <w:r w:rsidR="00655915">
        <w:rPr>
          <w:rFonts w:cs="Times New Roman"/>
          <w:szCs w:val="24"/>
          <w:lang w:val="id-ID"/>
        </w:rPr>
        <w:t xml:space="preserve"> tahun 201</w:t>
      </w:r>
      <w:r w:rsidR="005B730F">
        <w:rPr>
          <w:rFonts w:cs="Times New Roman"/>
          <w:szCs w:val="24"/>
        </w:rPr>
        <w:t>0</w:t>
      </w:r>
      <w:r w:rsidR="00655915">
        <w:rPr>
          <w:rFonts w:cs="Times New Roman"/>
          <w:szCs w:val="24"/>
        </w:rPr>
        <w:t xml:space="preserve">. Peningkatan </w:t>
      </w:r>
      <w:r w:rsidR="00655915">
        <w:rPr>
          <w:rFonts w:cs="Times New Roman"/>
          <w:szCs w:val="24"/>
          <w:lang w:val="id-ID"/>
        </w:rPr>
        <w:t>pada triwulan I</w:t>
      </w:r>
      <w:r w:rsidR="005B730F">
        <w:rPr>
          <w:rFonts w:cs="Times New Roman"/>
          <w:szCs w:val="24"/>
        </w:rPr>
        <w:t>I</w:t>
      </w:r>
      <w:r w:rsidR="00655915">
        <w:rPr>
          <w:rFonts w:cs="Times New Roman"/>
          <w:szCs w:val="24"/>
          <w:lang w:val="id-ID"/>
        </w:rPr>
        <w:t xml:space="preserve"> tahun 201</w:t>
      </w:r>
      <w:r w:rsidR="005B730F">
        <w:rPr>
          <w:rFonts w:cs="Times New Roman"/>
          <w:szCs w:val="24"/>
        </w:rPr>
        <w:t>0</w:t>
      </w:r>
      <w:r w:rsidR="00655915">
        <w:rPr>
          <w:rFonts w:cs="Times New Roman"/>
          <w:szCs w:val="24"/>
          <w:lang w:val="id-ID"/>
        </w:rPr>
        <w:t xml:space="preserve"> </w:t>
      </w:r>
      <w:r w:rsidR="00F178E9" w:rsidRPr="00F178E9">
        <w:t>disebabkan karena adanya peningkatan pendapatan bersih Perseroan yang mengalami pertumbuhan yang lebih besar dibandingkan peningkatan ase</w:t>
      </w:r>
      <w:r w:rsidR="00F178E9">
        <w:t>t.</w:t>
      </w:r>
    </w:p>
    <w:p w:rsidR="00655915" w:rsidRDefault="00655915" w:rsidP="00655915">
      <w:pPr>
        <w:ind w:firstLine="720"/>
        <w:rPr>
          <w:rFonts w:cs="Times New Roman"/>
          <w:szCs w:val="24"/>
        </w:rPr>
      </w:pPr>
      <w:r>
        <w:rPr>
          <w:rFonts w:cs="Times New Roman"/>
          <w:szCs w:val="24"/>
          <w:lang w:val="id-ID"/>
        </w:rPr>
        <w:t>N</w:t>
      </w:r>
      <w:r>
        <w:rPr>
          <w:rFonts w:cs="Times New Roman"/>
          <w:szCs w:val="24"/>
        </w:rPr>
        <w:t>ilai</w:t>
      </w:r>
      <w:r>
        <w:rPr>
          <w:rFonts w:cs="Times New Roman"/>
          <w:szCs w:val="24"/>
          <w:lang w:val="id-ID"/>
        </w:rPr>
        <w:t xml:space="preserve"> terendah dari</w:t>
      </w:r>
      <w:r>
        <w:rPr>
          <w:rFonts w:cs="Times New Roman"/>
          <w:i/>
          <w:szCs w:val="24"/>
        </w:rPr>
        <w:t xml:space="preserve"> </w:t>
      </w:r>
      <w:r w:rsidR="005B730F">
        <w:rPr>
          <w:rFonts w:cs="Times New Roman"/>
          <w:szCs w:val="24"/>
        </w:rPr>
        <w:t>ROA</w:t>
      </w:r>
      <w:r>
        <w:rPr>
          <w:rFonts w:cs="Times New Roman"/>
          <w:i/>
          <w:szCs w:val="24"/>
          <w:lang w:val="id-ID"/>
        </w:rPr>
        <w:t xml:space="preserve">, </w:t>
      </w:r>
      <w:r>
        <w:rPr>
          <w:rFonts w:cs="Times New Roman"/>
          <w:szCs w:val="24"/>
          <w:lang w:val="id-ID"/>
        </w:rPr>
        <w:t xml:space="preserve">yaitu </w:t>
      </w:r>
      <w:r>
        <w:rPr>
          <w:rFonts w:cs="Times New Roman"/>
          <w:szCs w:val="24"/>
        </w:rPr>
        <w:t xml:space="preserve">sebesar </w:t>
      </w:r>
      <w:r>
        <w:rPr>
          <w:rFonts w:cs="Times New Roman"/>
          <w:szCs w:val="24"/>
          <w:lang w:val="id-ID"/>
        </w:rPr>
        <w:t>-</w:t>
      </w:r>
      <w:r w:rsidR="005B730F">
        <w:rPr>
          <w:rFonts w:cs="Times New Roman"/>
          <w:szCs w:val="24"/>
        </w:rPr>
        <w:t>0,41</w:t>
      </w:r>
      <w:r>
        <w:rPr>
          <w:rFonts w:cs="Times New Roman"/>
          <w:szCs w:val="24"/>
          <w:lang w:val="id-ID"/>
        </w:rPr>
        <w:t xml:space="preserve">% yang terjadi </w:t>
      </w:r>
      <w:r w:rsidRPr="00EB6974">
        <w:rPr>
          <w:rFonts w:cs="Times New Roman"/>
          <w:szCs w:val="24"/>
        </w:rPr>
        <w:t>pada</w:t>
      </w:r>
      <w:r>
        <w:rPr>
          <w:rFonts w:cs="Times New Roman"/>
          <w:szCs w:val="24"/>
          <w:lang w:val="id-ID"/>
        </w:rPr>
        <w:t xml:space="preserve"> triwulan I</w:t>
      </w:r>
      <w:r w:rsidR="005B730F">
        <w:rPr>
          <w:rFonts w:cs="Times New Roman"/>
          <w:szCs w:val="24"/>
        </w:rPr>
        <w:t>V</w:t>
      </w:r>
      <w:r>
        <w:rPr>
          <w:rFonts w:cs="Times New Roman"/>
          <w:szCs w:val="24"/>
          <w:lang w:val="id-ID"/>
        </w:rPr>
        <w:t xml:space="preserve"> tahun </w:t>
      </w:r>
      <w:r w:rsidR="005B730F">
        <w:rPr>
          <w:rFonts w:cs="Times New Roman"/>
          <w:szCs w:val="24"/>
        </w:rPr>
        <w:t>2009</w:t>
      </w:r>
      <w:r>
        <w:rPr>
          <w:rFonts w:cs="Times New Roman"/>
          <w:szCs w:val="24"/>
          <w:lang w:val="id-ID"/>
        </w:rPr>
        <w:t xml:space="preserve"> karena pada triwulan I</w:t>
      </w:r>
      <w:r w:rsidR="005B730F">
        <w:rPr>
          <w:rFonts w:cs="Times New Roman"/>
          <w:szCs w:val="24"/>
        </w:rPr>
        <w:t>V</w:t>
      </w:r>
      <w:r w:rsidR="005B730F">
        <w:rPr>
          <w:rFonts w:cs="Times New Roman"/>
          <w:szCs w:val="24"/>
          <w:lang w:val="id-ID"/>
        </w:rPr>
        <w:t xml:space="preserve"> tahun 20</w:t>
      </w:r>
      <w:r w:rsidR="005B730F">
        <w:rPr>
          <w:rFonts w:cs="Times New Roman"/>
          <w:szCs w:val="24"/>
        </w:rPr>
        <w:t xml:space="preserve">09 </w:t>
      </w:r>
      <w:r w:rsidR="00CA6A25">
        <w:rPr>
          <w:rFonts w:cs="Times New Roman"/>
          <w:szCs w:val="24"/>
        </w:rPr>
        <w:t>pendapatan bersih Perseroan mengalami pertumbuhan yang kecil.</w:t>
      </w:r>
    </w:p>
    <w:p w:rsidR="00655915" w:rsidRDefault="00655915" w:rsidP="00655915">
      <w:pPr>
        <w:ind w:left="720" w:hanging="720"/>
        <w:rPr>
          <w:rFonts w:cs="Times New Roman"/>
          <w:b/>
          <w:szCs w:val="24"/>
        </w:rPr>
      </w:pPr>
    </w:p>
    <w:p w:rsidR="00F178E9" w:rsidRDefault="00F178E9" w:rsidP="00655915">
      <w:pPr>
        <w:ind w:left="720" w:hanging="720"/>
        <w:rPr>
          <w:rFonts w:cs="Times New Roman"/>
          <w:b/>
          <w:szCs w:val="24"/>
        </w:rPr>
      </w:pPr>
    </w:p>
    <w:p w:rsidR="00F178E9" w:rsidRDefault="00CA6A25" w:rsidP="00CA6A25">
      <w:pPr>
        <w:ind w:left="720" w:hanging="720"/>
        <w:rPr>
          <w:rFonts w:cs="Times New Roman"/>
          <w:b/>
          <w:szCs w:val="24"/>
          <w:lang w:val="id-ID"/>
        </w:rPr>
      </w:pPr>
      <w:r>
        <w:rPr>
          <w:rFonts w:cs="Times New Roman"/>
          <w:b/>
          <w:szCs w:val="24"/>
        </w:rPr>
        <w:t xml:space="preserve">4.2.2 </w:t>
      </w:r>
      <w:r>
        <w:rPr>
          <w:rFonts w:cs="Times New Roman"/>
          <w:b/>
          <w:szCs w:val="24"/>
        </w:rPr>
        <w:tab/>
      </w:r>
      <w:r w:rsidR="00F178E9">
        <w:rPr>
          <w:rFonts w:cs="Times New Roman"/>
          <w:b/>
          <w:szCs w:val="24"/>
          <w:lang w:val="id-ID"/>
        </w:rPr>
        <w:t xml:space="preserve">Pengaruh </w:t>
      </w:r>
      <w:r w:rsidR="00D96372">
        <w:rPr>
          <w:rFonts w:cs="Times New Roman"/>
          <w:b/>
          <w:szCs w:val="24"/>
        </w:rPr>
        <w:t xml:space="preserve">Kualitas Aktiva Produktif (KAP) </w:t>
      </w:r>
      <w:r w:rsidR="00F178E9">
        <w:rPr>
          <w:rFonts w:cs="Times New Roman"/>
          <w:b/>
          <w:szCs w:val="24"/>
          <w:lang w:val="id-ID"/>
        </w:rPr>
        <w:t xml:space="preserve">terhadap </w:t>
      </w:r>
      <w:r w:rsidR="009030CC">
        <w:rPr>
          <w:rFonts w:cs="Times New Roman"/>
          <w:b/>
          <w:szCs w:val="24"/>
        </w:rPr>
        <w:t xml:space="preserve">Profitabilitas </w:t>
      </w:r>
      <w:r w:rsidR="00D96372">
        <w:rPr>
          <w:rFonts w:cs="Times New Roman"/>
          <w:b/>
          <w:szCs w:val="24"/>
          <w:lang w:val="id-ID"/>
        </w:rPr>
        <w:t>(RO</w:t>
      </w:r>
      <w:r w:rsidR="00D96372">
        <w:rPr>
          <w:rFonts w:cs="Times New Roman"/>
          <w:b/>
          <w:szCs w:val="24"/>
        </w:rPr>
        <w:t>A</w:t>
      </w:r>
      <w:r w:rsidR="00F178E9">
        <w:rPr>
          <w:rFonts w:cs="Times New Roman"/>
          <w:b/>
          <w:szCs w:val="24"/>
          <w:lang w:val="id-ID"/>
        </w:rPr>
        <w:t>)</w:t>
      </w:r>
    </w:p>
    <w:p w:rsidR="00F178E9" w:rsidRDefault="00F178E9" w:rsidP="00F178E9">
      <w:pPr>
        <w:rPr>
          <w:rFonts w:cs="Times New Roman"/>
          <w:szCs w:val="24"/>
          <w:lang w:val="id-ID"/>
        </w:rPr>
      </w:pPr>
      <w:r>
        <w:rPr>
          <w:rFonts w:cs="Times New Roman"/>
          <w:b/>
          <w:szCs w:val="24"/>
          <w:lang w:val="id-ID"/>
        </w:rPr>
        <w:tab/>
      </w:r>
      <w:r>
        <w:rPr>
          <w:rFonts w:cs="Times New Roman"/>
          <w:szCs w:val="24"/>
          <w:lang w:val="id-ID"/>
        </w:rPr>
        <w:t>Dari hasil pengujian hipotesis dalam penelitian uji t dengan menggunakan aplikasi</w:t>
      </w:r>
      <w:r w:rsidR="00CA6A25">
        <w:rPr>
          <w:rFonts w:cs="Times New Roman"/>
          <w:szCs w:val="24"/>
          <w:lang w:val="id-ID"/>
        </w:rPr>
        <w:t xml:space="preserve"> SPSS 2</w:t>
      </w:r>
      <w:r>
        <w:rPr>
          <w:rFonts w:cs="Times New Roman"/>
          <w:szCs w:val="24"/>
          <w:lang w:val="id-ID"/>
        </w:rPr>
        <w:t>0, didapatkan</w:t>
      </w:r>
      <w:r w:rsidR="00CA6A25">
        <w:rPr>
          <w:rFonts w:cs="Times New Roman"/>
          <w:szCs w:val="24"/>
        </w:rPr>
        <w:t xml:space="preserve"> </w:t>
      </w:r>
      <w:r>
        <w:rPr>
          <w:rFonts w:cs="Times New Roman"/>
          <w:szCs w:val="24"/>
          <w:lang w:val="id-ID"/>
        </w:rPr>
        <w:t>hasil pengujian hipotesis dengan uji regresi l</w:t>
      </w:r>
      <w:r w:rsidR="00CA6A25">
        <w:rPr>
          <w:rFonts w:cs="Times New Roman"/>
          <w:szCs w:val="24"/>
          <w:lang w:val="id-ID"/>
        </w:rPr>
        <w:t>inier sederhana yang menunjuk</w:t>
      </w:r>
      <w:r w:rsidR="00CA6A25">
        <w:rPr>
          <w:rFonts w:cs="Times New Roman"/>
          <w:szCs w:val="24"/>
        </w:rPr>
        <w:t>k</w:t>
      </w:r>
      <w:r w:rsidR="00CA6A25">
        <w:rPr>
          <w:rFonts w:cs="Times New Roman"/>
          <w:szCs w:val="24"/>
          <w:lang w:val="id-ID"/>
        </w:rPr>
        <w:t>an</w:t>
      </w:r>
      <w:r w:rsidR="00CA6A25">
        <w:rPr>
          <w:rFonts w:cs="Times New Roman"/>
          <w:szCs w:val="24"/>
        </w:rPr>
        <w:t xml:space="preserve"> Kualitas Aktiva Produktif (KAP) </w:t>
      </w:r>
      <w:r>
        <w:rPr>
          <w:rFonts w:cs="Times New Roman"/>
          <w:szCs w:val="24"/>
          <w:lang w:val="id-ID"/>
        </w:rPr>
        <w:t xml:space="preserve">memiliki nilai </w:t>
      </w:r>
      <w:r w:rsidR="00CA6A25">
        <w:rPr>
          <w:rFonts w:cs="Times New Roman"/>
          <w:szCs w:val="24"/>
        </w:rPr>
        <w:t xml:space="preserve">negatif </w:t>
      </w:r>
      <w:r>
        <w:rPr>
          <w:rFonts w:cs="Times New Roman"/>
          <w:szCs w:val="24"/>
          <w:lang w:val="id-ID"/>
        </w:rPr>
        <w:lastRenderedPageBreak/>
        <w:t xml:space="preserve">atau </w:t>
      </w:r>
      <w:r w:rsidR="00CA6A25">
        <w:rPr>
          <w:rFonts w:cs="Times New Roman"/>
          <w:szCs w:val="24"/>
        </w:rPr>
        <w:t xml:space="preserve">tidak ada </w:t>
      </w:r>
      <w:r>
        <w:rPr>
          <w:rFonts w:cs="Times New Roman"/>
          <w:szCs w:val="24"/>
          <w:lang w:val="id-ID"/>
        </w:rPr>
        <w:t>hubungan yang searah</w:t>
      </w:r>
      <w:r w:rsidR="00CA6A25">
        <w:rPr>
          <w:rFonts w:cs="Times New Roman"/>
          <w:szCs w:val="24"/>
        </w:rPr>
        <w:t xml:space="preserve"> </w:t>
      </w:r>
      <w:r w:rsidR="00CA6A25">
        <w:rPr>
          <w:rFonts w:cs="Times New Roman"/>
          <w:szCs w:val="24"/>
          <w:lang w:val="id-ID"/>
        </w:rPr>
        <w:t>terhadap RO</w:t>
      </w:r>
      <w:r w:rsidR="00CA6A25">
        <w:rPr>
          <w:rFonts w:cs="Times New Roman"/>
          <w:szCs w:val="24"/>
        </w:rPr>
        <w:t>A</w:t>
      </w:r>
      <w:r>
        <w:rPr>
          <w:rFonts w:cs="Times New Roman"/>
          <w:szCs w:val="24"/>
          <w:lang w:val="id-ID"/>
        </w:rPr>
        <w:t xml:space="preserve"> yang artinya jika terjadi kenaikan </w:t>
      </w:r>
      <w:r w:rsidR="00CA6A25">
        <w:rPr>
          <w:rFonts w:cs="Times New Roman"/>
          <w:szCs w:val="24"/>
        </w:rPr>
        <w:t xml:space="preserve">Kualitas Aktiva Produktif (KAP) </w:t>
      </w:r>
      <w:r w:rsidR="00CA6A25">
        <w:rPr>
          <w:rFonts w:cs="Times New Roman"/>
          <w:szCs w:val="24"/>
          <w:lang w:val="id-ID"/>
        </w:rPr>
        <w:t>maka RO</w:t>
      </w:r>
      <w:r w:rsidR="00CA6A25">
        <w:rPr>
          <w:rFonts w:cs="Times New Roman"/>
          <w:szCs w:val="24"/>
        </w:rPr>
        <w:t>A</w:t>
      </w:r>
      <w:r w:rsidR="00CA6A25">
        <w:rPr>
          <w:rFonts w:cs="Times New Roman"/>
          <w:szCs w:val="24"/>
          <w:lang w:val="id-ID"/>
        </w:rPr>
        <w:t xml:space="preserve"> juga </w:t>
      </w:r>
      <w:r w:rsidR="00CA6A25">
        <w:rPr>
          <w:rFonts w:cs="Times New Roman"/>
          <w:szCs w:val="24"/>
        </w:rPr>
        <w:t>turun</w:t>
      </w:r>
      <w:r>
        <w:rPr>
          <w:rFonts w:cs="Times New Roman"/>
          <w:szCs w:val="24"/>
          <w:lang w:val="id-ID"/>
        </w:rPr>
        <w:t xml:space="preserve">, sebaliknya jika </w:t>
      </w:r>
      <w:r w:rsidR="00CA6A25">
        <w:rPr>
          <w:rFonts w:cs="Times New Roman"/>
          <w:szCs w:val="24"/>
        </w:rPr>
        <w:t xml:space="preserve">Kualitas Aktiva Produktif (KAP) </w:t>
      </w:r>
      <w:r w:rsidR="00CA6A25">
        <w:rPr>
          <w:rFonts w:cs="Times New Roman"/>
          <w:szCs w:val="24"/>
          <w:lang w:val="id-ID"/>
        </w:rPr>
        <w:t>turun maka RO</w:t>
      </w:r>
      <w:r w:rsidR="00CA6A25">
        <w:rPr>
          <w:rFonts w:cs="Times New Roman"/>
          <w:szCs w:val="24"/>
        </w:rPr>
        <w:t>A</w:t>
      </w:r>
      <w:r w:rsidR="00CA6A25">
        <w:rPr>
          <w:rFonts w:cs="Times New Roman"/>
          <w:szCs w:val="24"/>
          <w:lang w:val="id-ID"/>
        </w:rPr>
        <w:t xml:space="preserve"> pun akan </w:t>
      </w:r>
      <w:r w:rsidR="00CA6A25">
        <w:rPr>
          <w:rFonts w:cs="Times New Roman"/>
          <w:szCs w:val="24"/>
        </w:rPr>
        <w:t xml:space="preserve">naik </w:t>
      </w:r>
      <w:r>
        <w:rPr>
          <w:rFonts w:cs="Times New Roman"/>
          <w:szCs w:val="24"/>
          <w:lang w:val="id-ID"/>
        </w:rPr>
        <w:t>dan hasil Uji t menunjuk</w:t>
      </w:r>
      <w:r w:rsidR="00CA6A25">
        <w:rPr>
          <w:rFonts w:cs="Times New Roman"/>
          <w:szCs w:val="24"/>
        </w:rPr>
        <w:t>k</w:t>
      </w:r>
      <w:r>
        <w:rPr>
          <w:rFonts w:cs="Times New Roman"/>
          <w:szCs w:val="24"/>
          <w:lang w:val="id-ID"/>
        </w:rPr>
        <w:t xml:space="preserve">an bahwa </w:t>
      </w:r>
      <w:r w:rsidR="00CA6A25">
        <w:rPr>
          <w:rFonts w:cs="Times New Roman"/>
          <w:szCs w:val="24"/>
        </w:rPr>
        <w:t xml:space="preserve">Kualitas Aktiva Produktif (KAP) </w:t>
      </w:r>
      <w:r>
        <w:rPr>
          <w:rFonts w:cs="Times New Roman"/>
          <w:szCs w:val="24"/>
          <w:lang w:val="id-ID"/>
        </w:rPr>
        <w:t xml:space="preserve">berpengaruh signifikan terhadap </w:t>
      </w:r>
      <w:r>
        <w:rPr>
          <w:rFonts w:cs="Times New Roman"/>
          <w:i/>
          <w:szCs w:val="24"/>
          <w:lang w:val="id-ID"/>
        </w:rPr>
        <w:t xml:space="preserve">Return On </w:t>
      </w:r>
      <w:r w:rsidR="00CA6A25">
        <w:rPr>
          <w:rFonts w:cs="Times New Roman"/>
          <w:i/>
          <w:szCs w:val="24"/>
        </w:rPr>
        <w:t xml:space="preserve">Asset </w:t>
      </w:r>
      <w:r w:rsidR="00CA6A25">
        <w:rPr>
          <w:rFonts w:cs="Times New Roman"/>
          <w:szCs w:val="24"/>
          <w:lang w:val="id-ID"/>
        </w:rPr>
        <w:t>(RO</w:t>
      </w:r>
      <w:r w:rsidR="00CA6A25">
        <w:rPr>
          <w:rFonts w:cs="Times New Roman"/>
          <w:szCs w:val="24"/>
        </w:rPr>
        <w:t>A</w:t>
      </w:r>
      <w:r>
        <w:rPr>
          <w:rFonts w:cs="Times New Roman"/>
          <w:szCs w:val="24"/>
          <w:lang w:val="id-ID"/>
        </w:rPr>
        <w:t>).</w:t>
      </w:r>
    </w:p>
    <w:p w:rsidR="00F178E9" w:rsidRPr="00560902" w:rsidRDefault="00560902" w:rsidP="00560902">
      <w:pPr>
        <w:pStyle w:val="BodyTextIndent2"/>
        <w:ind w:left="0" w:firstLine="709"/>
        <w:rPr>
          <w:szCs w:val="24"/>
        </w:rPr>
      </w:pPr>
      <w:r>
        <w:rPr>
          <w:szCs w:val="24"/>
        </w:rPr>
        <w:t xml:space="preserve">Hal </w:t>
      </w:r>
      <w:r w:rsidRPr="00AE496A">
        <w:rPr>
          <w:szCs w:val="24"/>
          <w:lang w:val="id-ID"/>
        </w:rPr>
        <w:t>ini menunjukkan bahwa rasio aktiva produktif yang diklasifikasikan merupakan tingkat kolektibilitas penyaluran dana yang ditanamkan pada aktiva produktif sehingga semakin kecil rasio aktiva produktif yang diklasifikasikan maka semakin sehat kualitas aktiva produktifnya karena menunjukkan pengembalian dana yang ditanamkan pada aktiva produktif cenderung tidak bermasalah atau dapat dikatakan lancar yang juga berpengaruh terhadap kemampuan bank untuk memperoleh pendapatan dari penggunaan asset produktif yang dimiliki.</w:t>
      </w:r>
    </w:p>
    <w:p w:rsidR="00560902" w:rsidRPr="003903CF" w:rsidRDefault="00560902" w:rsidP="00560902">
      <w:r>
        <w:rPr>
          <w:rFonts w:cs="Times New Roman"/>
          <w:szCs w:val="24"/>
        </w:rPr>
        <w:tab/>
        <w:t xml:space="preserve">Hasil penelitian ini sama dengan hasil penelitian sebelumnya yang dilakukan oleh </w:t>
      </w:r>
      <w:r>
        <w:t xml:space="preserve">Nur Aini (2013) tentang pengaruh CAR, NIM, LDR, NPL, BOPO, dan </w:t>
      </w:r>
      <w:r w:rsidRPr="00F30D31">
        <w:t>Kualitas Aktiva Produktif</w:t>
      </w:r>
      <w:r>
        <w:t xml:space="preserve"> terhadap perubahan laba (ROA), dimana hasil penelitian tersebut menunjukkan bahwa KAP berpengaruh negatif dan signifikan terhadap perubahan laba (ROA).</w:t>
      </w:r>
    </w:p>
    <w:p w:rsidR="00D96372" w:rsidRPr="00D96372" w:rsidRDefault="00D96372" w:rsidP="00F178E9">
      <w:pPr>
        <w:ind w:firstLine="720"/>
        <w:rPr>
          <w:rFonts w:cs="Times New Roman"/>
          <w:szCs w:val="24"/>
        </w:rPr>
      </w:pPr>
    </w:p>
    <w:p w:rsidR="00F178E9" w:rsidRDefault="00F178E9" w:rsidP="00655915">
      <w:pPr>
        <w:ind w:left="720" w:hanging="720"/>
        <w:rPr>
          <w:rFonts w:cs="Times New Roman"/>
          <w:b/>
          <w:szCs w:val="24"/>
        </w:rPr>
      </w:pPr>
    </w:p>
    <w:p w:rsidR="00D96372" w:rsidRDefault="00D96372" w:rsidP="00D96372">
      <w:pPr>
        <w:ind w:left="720" w:hanging="720"/>
        <w:rPr>
          <w:rFonts w:cs="Times New Roman"/>
          <w:b/>
          <w:szCs w:val="24"/>
          <w:lang w:val="id-ID"/>
        </w:rPr>
      </w:pPr>
      <w:r>
        <w:rPr>
          <w:rFonts w:cs="Times New Roman"/>
          <w:b/>
          <w:szCs w:val="24"/>
        </w:rPr>
        <w:t xml:space="preserve">4.2.3 </w:t>
      </w:r>
      <w:r>
        <w:rPr>
          <w:rFonts w:cs="Times New Roman"/>
          <w:b/>
          <w:szCs w:val="24"/>
        </w:rPr>
        <w:tab/>
      </w:r>
      <w:r>
        <w:rPr>
          <w:rFonts w:cs="Times New Roman"/>
          <w:b/>
          <w:szCs w:val="24"/>
          <w:lang w:val="id-ID"/>
        </w:rPr>
        <w:t xml:space="preserve">Pengaruh </w:t>
      </w:r>
      <w:r>
        <w:rPr>
          <w:rFonts w:cs="Times New Roman"/>
          <w:b/>
          <w:i/>
          <w:szCs w:val="24"/>
        </w:rPr>
        <w:t xml:space="preserve">Loan to Deposit Ratio </w:t>
      </w:r>
      <w:r>
        <w:rPr>
          <w:rFonts w:cs="Times New Roman"/>
          <w:b/>
          <w:szCs w:val="24"/>
        </w:rPr>
        <w:t xml:space="preserve">(LDR) </w:t>
      </w:r>
      <w:r>
        <w:rPr>
          <w:rFonts w:cs="Times New Roman"/>
          <w:b/>
          <w:szCs w:val="24"/>
          <w:lang w:val="id-ID"/>
        </w:rPr>
        <w:t xml:space="preserve">terhadap </w:t>
      </w:r>
      <w:r w:rsidR="002B137F">
        <w:rPr>
          <w:rFonts w:cs="Times New Roman"/>
          <w:b/>
          <w:szCs w:val="24"/>
        </w:rPr>
        <w:t xml:space="preserve">Profitabilitas </w:t>
      </w:r>
      <w:r>
        <w:rPr>
          <w:rFonts w:cs="Times New Roman"/>
          <w:b/>
          <w:szCs w:val="24"/>
          <w:lang w:val="id-ID"/>
        </w:rPr>
        <w:t>(RO</w:t>
      </w:r>
      <w:r>
        <w:rPr>
          <w:rFonts w:cs="Times New Roman"/>
          <w:b/>
          <w:szCs w:val="24"/>
        </w:rPr>
        <w:t>A</w:t>
      </w:r>
      <w:r>
        <w:rPr>
          <w:rFonts w:cs="Times New Roman"/>
          <w:b/>
          <w:szCs w:val="24"/>
          <w:lang w:val="id-ID"/>
        </w:rPr>
        <w:t>)</w:t>
      </w:r>
    </w:p>
    <w:p w:rsidR="00D96372" w:rsidRDefault="00D96372" w:rsidP="00D96372">
      <w:pPr>
        <w:rPr>
          <w:rFonts w:cs="Times New Roman"/>
          <w:szCs w:val="24"/>
          <w:lang w:val="id-ID"/>
        </w:rPr>
      </w:pPr>
      <w:r>
        <w:rPr>
          <w:rFonts w:cs="Times New Roman"/>
          <w:b/>
          <w:szCs w:val="24"/>
          <w:lang w:val="id-ID"/>
        </w:rPr>
        <w:tab/>
      </w:r>
      <w:r>
        <w:rPr>
          <w:rFonts w:cs="Times New Roman"/>
          <w:szCs w:val="24"/>
          <w:lang w:val="id-ID"/>
        </w:rPr>
        <w:t>Dari hasil pengujian hipotesis dalam penelitian uji t dengan menggunakan aplikasi SPSS 20, didapatkan</w:t>
      </w:r>
      <w:r>
        <w:rPr>
          <w:rFonts w:cs="Times New Roman"/>
          <w:szCs w:val="24"/>
        </w:rPr>
        <w:t xml:space="preserve"> </w:t>
      </w:r>
      <w:r>
        <w:rPr>
          <w:rFonts w:cs="Times New Roman"/>
          <w:szCs w:val="24"/>
          <w:lang w:val="id-ID"/>
        </w:rPr>
        <w:t>hasil pengujian hipotesis dengan uji regresi linier sederhana yang menunjuk</w:t>
      </w:r>
      <w:r>
        <w:rPr>
          <w:rFonts w:cs="Times New Roman"/>
          <w:szCs w:val="24"/>
        </w:rPr>
        <w:t>k</w:t>
      </w:r>
      <w:r>
        <w:rPr>
          <w:rFonts w:cs="Times New Roman"/>
          <w:szCs w:val="24"/>
          <w:lang w:val="id-ID"/>
        </w:rPr>
        <w:t>an</w:t>
      </w:r>
      <w:r>
        <w:rPr>
          <w:rFonts w:cs="Times New Roman"/>
          <w:szCs w:val="24"/>
        </w:rPr>
        <w:t xml:space="preserve"> </w:t>
      </w:r>
      <w:r>
        <w:rPr>
          <w:rFonts w:cs="Times New Roman"/>
          <w:i/>
          <w:szCs w:val="24"/>
        </w:rPr>
        <w:t xml:space="preserve">Loan to Deposit Ratio </w:t>
      </w:r>
      <w:r>
        <w:rPr>
          <w:rFonts w:cs="Times New Roman"/>
          <w:szCs w:val="24"/>
        </w:rPr>
        <w:t xml:space="preserve">(LDR) </w:t>
      </w:r>
      <w:r>
        <w:rPr>
          <w:rFonts w:cs="Times New Roman"/>
          <w:szCs w:val="24"/>
          <w:lang w:val="id-ID"/>
        </w:rPr>
        <w:t xml:space="preserve">memiliki nilai </w:t>
      </w:r>
      <w:r w:rsidR="00B34D75">
        <w:rPr>
          <w:rFonts w:cs="Times New Roman"/>
          <w:szCs w:val="24"/>
        </w:rPr>
        <w:t xml:space="preserve">positif </w:t>
      </w:r>
      <w:r>
        <w:rPr>
          <w:rFonts w:cs="Times New Roman"/>
          <w:szCs w:val="24"/>
          <w:lang w:val="id-ID"/>
        </w:rPr>
        <w:lastRenderedPageBreak/>
        <w:t xml:space="preserve">atau </w:t>
      </w:r>
      <w:r>
        <w:rPr>
          <w:rFonts w:cs="Times New Roman"/>
          <w:szCs w:val="24"/>
        </w:rPr>
        <w:t xml:space="preserve">ada </w:t>
      </w:r>
      <w:r>
        <w:rPr>
          <w:rFonts w:cs="Times New Roman"/>
          <w:szCs w:val="24"/>
          <w:lang w:val="id-ID"/>
        </w:rPr>
        <w:t>hubungan yang searah</w:t>
      </w:r>
      <w:r>
        <w:rPr>
          <w:rFonts w:cs="Times New Roman"/>
          <w:szCs w:val="24"/>
        </w:rPr>
        <w:t xml:space="preserve"> </w:t>
      </w:r>
      <w:r>
        <w:rPr>
          <w:rFonts w:cs="Times New Roman"/>
          <w:szCs w:val="24"/>
          <w:lang w:val="id-ID"/>
        </w:rPr>
        <w:t>terhadap RO</w:t>
      </w:r>
      <w:r>
        <w:rPr>
          <w:rFonts w:cs="Times New Roman"/>
          <w:szCs w:val="24"/>
        </w:rPr>
        <w:t>A</w:t>
      </w:r>
      <w:r>
        <w:rPr>
          <w:rFonts w:cs="Times New Roman"/>
          <w:szCs w:val="24"/>
          <w:lang w:val="id-ID"/>
        </w:rPr>
        <w:t xml:space="preserve"> yang artinya jika terjadi kenaikan </w:t>
      </w:r>
      <w:r>
        <w:rPr>
          <w:rFonts w:cs="Times New Roman"/>
          <w:i/>
          <w:szCs w:val="24"/>
        </w:rPr>
        <w:t xml:space="preserve">Loan to Deposit Ratio </w:t>
      </w:r>
      <w:r>
        <w:rPr>
          <w:rFonts w:cs="Times New Roman"/>
          <w:szCs w:val="24"/>
        </w:rPr>
        <w:t xml:space="preserve">(LDR) </w:t>
      </w:r>
      <w:r>
        <w:rPr>
          <w:rFonts w:cs="Times New Roman"/>
          <w:szCs w:val="24"/>
          <w:lang w:val="id-ID"/>
        </w:rPr>
        <w:t>maka RO</w:t>
      </w:r>
      <w:r>
        <w:rPr>
          <w:rFonts w:cs="Times New Roman"/>
          <w:szCs w:val="24"/>
        </w:rPr>
        <w:t>A</w:t>
      </w:r>
      <w:r>
        <w:rPr>
          <w:rFonts w:cs="Times New Roman"/>
          <w:szCs w:val="24"/>
          <w:lang w:val="id-ID"/>
        </w:rPr>
        <w:t xml:space="preserve"> juga </w:t>
      </w:r>
      <w:r w:rsidR="00B34D75">
        <w:rPr>
          <w:rFonts w:cs="Times New Roman"/>
          <w:szCs w:val="24"/>
        </w:rPr>
        <w:t>naik</w:t>
      </w:r>
      <w:r>
        <w:rPr>
          <w:rFonts w:cs="Times New Roman"/>
          <w:szCs w:val="24"/>
          <w:lang w:val="id-ID"/>
        </w:rPr>
        <w:t xml:space="preserve">, sebaliknya jika </w:t>
      </w:r>
      <w:r>
        <w:rPr>
          <w:rFonts w:cs="Times New Roman"/>
          <w:i/>
          <w:szCs w:val="24"/>
        </w:rPr>
        <w:t xml:space="preserve">Loan to Deposit Ratio </w:t>
      </w:r>
      <w:r>
        <w:rPr>
          <w:rFonts w:cs="Times New Roman"/>
          <w:szCs w:val="24"/>
        </w:rPr>
        <w:t xml:space="preserve">(LDR) </w:t>
      </w:r>
      <w:r>
        <w:rPr>
          <w:rFonts w:cs="Times New Roman"/>
          <w:szCs w:val="24"/>
          <w:lang w:val="id-ID"/>
        </w:rPr>
        <w:t>turun maka RO</w:t>
      </w:r>
      <w:r>
        <w:rPr>
          <w:rFonts w:cs="Times New Roman"/>
          <w:szCs w:val="24"/>
        </w:rPr>
        <w:t>A</w:t>
      </w:r>
      <w:r>
        <w:rPr>
          <w:rFonts w:cs="Times New Roman"/>
          <w:szCs w:val="24"/>
          <w:lang w:val="id-ID"/>
        </w:rPr>
        <w:t xml:space="preserve"> pun akan </w:t>
      </w:r>
      <w:r w:rsidR="00B34D75">
        <w:rPr>
          <w:rFonts w:cs="Times New Roman"/>
          <w:szCs w:val="24"/>
        </w:rPr>
        <w:t>turun</w:t>
      </w:r>
      <w:r>
        <w:rPr>
          <w:rFonts w:cs="Times New Roman"/>
          <w:szCs w:val="24"/>
        </w:rPr>
        <w:t xml:space="preserve"> </w:t>
      </w:r>
      <w:r>
        <w:rPr>
          <w:rFonts w:cs="Times New Roman"/>
          <w:szCs w:val="24"/>
          <w:lang w:val="id-ID"/>
        </w:rPr>
        <w:t>dan hasil Uji t menunjuk</w:t>
      </w:r>
      <w:r>
        <w:rPr>
          <w:rFonts w:cs="Times New Roman"/>
          <w:szCs w:val="24"/>
        </w:rPr>
        <w:t>k</w:t>
      </w:r>
      <w:r>
        <w:rPr>
          <w:rFonts w:cs="Times New Roman"/>
          <w:szCs w:val="24"/>
          <w:lang w:val="id-ID"/>
        </w:rPr>
        <w:t xml:space="preserve">an bahwa </w:t>
      </w:r>
      <w:r w:rsidR="00061572">
        <w:rPr>
          <w:rFonts w:cs="Times New Roman"/>
          <w:i/>
          <w:szCs w:val="24"/>
        </w:rPr>
        <w:t xml:space="preserve">Loan to Deposit Ratio </w:t>
      </w:r>
      <w:r w:rsidR="00061572">
        <w:rPr>
          <w:rFonts w:cs="Times New Roman"/>
          <w:szCs w:val="24"/>
        </w:rPr>
        <w:t xml:space="preserve">(LDR) </w:t>
      </w:r>
      <w:r>
        <w:rPr>
          <w:rFonts w:cs="Times New Roman"/>
          <w:szCs w:val="24"/>
          <w:lang w:val="id-ID"/>
        </w:rPr>
        <w:t>berpengaruh</w:t>
      </w:r>
      <w:r w:rsidR="00061572">
        <w:rPr>
          <w:rFonts w:cs="Times New Roman"/>
          <w:szCs w:val="24"/>
        </w:rPr>
        <w:t xml:space="preserve"> tidak</w:t>
      </w:r>
      <w:r>
        <w:rPr>
          <w:rFonts w:cs="Times New Roman"/>
          <w:szCs w:val="24"/>
          <w:lang w:val="id-ID"/>
        </w:rPr>
        <w:t xml:space="preserve"> signifikan terhadap </w:t>
      </w:r>
      <w:r>
        <w:rPr>
          <w:rFonts w:cs="Times New Roman"/>
          <w:i/>
          <w:szCs w:val="24"/>
          <w:lang w:val="id-ID"/>
        </w:rPr>
        <w:t xml:space="preserve">Return On </w:t>
      </w:r>
      <w:r>
        <w:rPr>
          <w:rFonts w:cs="Times New Roman"/>
          <w:i/>
          <w:szCs w:val="24"/>
        </w:rPr>
        <w:t xml:space="preserve">Asset </w:t>
      </w:r>
      <w:r>
        <w:rPr>
          <w:rFonts w:cs="Times New Roman"/>
          <w:szCs w:val="24"/>
          <w:lang w:val="id-ID"/>
        </w:rPr>
        <w:t>(RO</w:t>
      </w:r>
      <w:r>
        <w:rPr>
          <w:rFonts w:cs="Times New Roman"/>
          <w:szCs w:val="24"/>
        </w:rPr>
        <w:t>A</w:t>
      </w:r>
      <w:r>
        <w:rPr>
          <w:rFonts w:cs="Times New Roman"/>
          <w:szCs w:val="24"/>
          <w:lang w:val="id-ID"/>
        </w:rPr>
        <w:t>).</w:t>
      </w:r>
    </w:p>
    <w:p w:rsidR="00B34D75" w:rsidRDefault="00061572" w:rsidP="00D96372">
      <w:pPr>
        <w:rPr>
          <w:rFonts w:cs="Times New Roman"/>
          <w:szCs w:val="24"/>
        </w:rPr>
      </w:pPr>
      <w:r>
        <w:rPr>
          <w:rFonts w:cs="Times New Roman"/>
          <w:szCs w:val="24"/>
        </w:rPr>
        <w:tab/>
        <w:t>Hal ini</w:t>
      </w:r>
      <w:r w:rsidR="00B34D75">
        <w:rPr>
          <w:rFonts w:cs="Times New Roman"/>
          <w:szCs w:val="24"/>
        </w:rPr>
        <w:t xml:space="preserve"> mengindikasikan bahwa besarnya pemberian kredit tidak didukung dengan kualitas kredit. Kualitas kredit yang buruk akan meningkatkan risiko terutama apabila pemberian kredit dilakukan dengan tidak menggunakan prinsip kehati-hatian, selain itu bank juga belum optimal</w:t>
      </w:r>
      <w:r w:rsidR="00BA520C">
        <w:rPr>
          <w:rFonts w:cs="Times New Roman"/>
          <w:szCs w:val="24"/>
        </w:rPr>
        <w:t xml:space="preserve"> dalam memberikan pinjaman, dimana dana pihak ketiga yang berupa simpanan dana masyarakat oleh bank dibelikan SBI. </w:t>
      </w:r>
      <w:r w:rsidR="00B34D75">
        <w:rPr>
          <w:rFonts w:cs="Times New Roman"/>
          <w:szCs w:val="24"/>
        </w:rPr>
        <w:t xml:space="preserve">  </w:t>
      </w:r>
    </w:p>
    <w:p w:rsidR="00C2678D" w:rsidRPr="003903CF" w:rsidRDefault="00061572" w:rsidP="00C2678D">
      <w:r>
        <w:rPr>
          <w:rFonts w:cs="Times New Roman"/>
          <w:szCs w:val="24"/>
        </w:rPr>
        <w:tab/>
      </w:r>
      <w:r w:rsidR="00C2678D">
        <w:rPr>
          <w:rFonts w:cs="Times New Roman"/>
          <w:szCs w:val="24"/>
        </w:rPr>
        <w:t xml:space="preserve">Hasil penelitian ini sama dengan hasil penelitian sebelumnya yang dilakukan oleh </w:t>
      </w:r>
      <w:r w:rsidR="00C2678D">
        <w:t xml:space="preserve">Nur Aini (2013) tentang pengaruh CAR, NIM, LDR, NPL, BOPO, dan </w:t>
      </w:r>
      <w:r w:rsidR="00C2678D" w:rsidRPr="00F30D31">
        <w:t>Kualitas Aktiva Produktif</w:t>
      </w:r>
      <w:r w:rsidR="00C2678D">
        <w:t xml:space="preserve"> terhadap perubahan laba (ROA), dimana hasil penelitian tersebut menunjukkan bahwa LDR berpengaruh  positif dan  tidak signifikan terhadap perubahan laba (ROA).</w:t>
      </w:r>
    </w:p>
    <w:p w:rsidR="00D96372" w:rsidRPr="00D96372" w:rsidRDefault="00D96372" w:rsidP="00D96372"/>
    <w:p w:rsidR="00D96372" w:rsidRDefault="00D96372" w:rsidP="00655915">
      <w:pPr>
        <w:ind w:left="720" w:hanging="720"/>
        <w:rPr>
          <w:rFonts w:cs="Times New Roman"/>
          <w:b/>
          <w:szCs w:val="24"/>
        </w:rPr>
      </w:pPr>
    </w:p>
    <w:p w:rsidR="00655915" w:rsidRPr="00655915" w:rsidRDefault="00655915" w:rsidP="00655915">
      <w:pPr>
        <w:ind w:left="720" w:hanging="720"/>
        <w:rPr>
          <w:rFonts w:cs="Times New Roman"/>
          <w:b/>
          <w:szCs w:val="24"/>
        </w:rPr>
      </w:pPr>
      <w:r>
        <w:rPr>
          <w:rFonts w:cs="Times New Roman"/>
          <w:b/>
          <w:szCs w:val="24"/>
        </w:rPr>
        <w:tab/>
      </w:r>
    </w:p>
    <w:p w:rsidR="00D1525B" w:rsidRPr="006525E0" w:rsidRDefault="00D1525B" w:rsidP="007C53E5"/>
    <w:sectPr w:rsidR="00D1525B" w:rsidRPr="006525E0" w:rsidSect="009A15E1">
      <w:headerReference w:type="even" r:id="rId16"/>
      <w:headerReference w:type="default" r:id="rId17"/>
      <w:footerReference w:type="even" r:id="rId18"/>
      <w:footerReference w:type="default" r:id="rId19"/>
      <w:headerReference w:type="first" r:id="rId20"/>
      <w:footerReference w:type="first" r:id="rId21"/>
      <w:pgSz w:w="12240" w:h="15840"/>
      <w:pgMar w:top="1701" w:right="1701" w:bottom="1701" w:left="2268" w:header="720" w:footer="720" w:gutter="0"/>
      <w:pgNumType w:start="6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7E3" w:rsidRDefault="000157E3" w:rsidP="00551149">
      <w:pPr>
        <w:spacing w:line="240" w:lineRule="auto"/>
      </w:pPr>
      <w:r>
        <w:separator/>
      </w:r>
    </w:p>
  </w:endnote>
  <w:endnote w:type="continuationSeparator" w:id="0">
    <w:p w:rsidR="000157E3" w:rsidRDefault="000157E3" w:rsidP="005511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60B" w:rsidRDefault="002816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3292002"/>
      <w:docPartObj>
        <w:docPartGallery w:val="Page Numbers (Bottom of Page)"/>
        <w:docPartUnique/>
      </w:docPartObj>
    </w:sdtPr>
    <w:sdtEndPr/>
    <w:sdtContent>
      <w:p w:rsidR="00F20455" w:rsidRDefault="000157E3">
        <w:pPr>
          <w:pStyle w:val="Footer"/>
          <w:jc w:val="right"/>
        </w:pPr>
        <w:r>
          <w:fldChar w:fldCharType="begin"/>
        </w:r>
        <w:r>
          <w:instrText xml:space="preserve"> PAGE   \* MERGEFORMAT </w:instrText>
        </w:r>
        <w:r>
          <w:fldChar w:fldCharType="separate"/>
        </w:r>
        <w:r w:rsidR="0028160B">
          <w:rPr>
            <w:noProof/>
          </w:rPr>
          <w:t>99</w:t>
        </w:r>
        <w:r>
          <w:rPr>
            <w:noProof/>
          </w:rPr>
          <w:fldChar w:fldCharType="end"/>
        </w:r>
      </w:p>
    </w:sdtContent>
  </w:sdt>
  <w:p w:rsidR="00F20455" w:rsidRDefault="00F20455" w:rsidP="00154E45">
    <w:pPr>
      <w:pStyle w:val="Footer"/>
      <w:ind w:firstLine="7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60B" w:rsidRDefault="002816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7E3" w:rsidRDefault="000157E3" w:rsidP="00551149">
      <w:pPr>
        <w:spacing w:line="240" w:lineRule="auto"/>
      </w:pPr>
      <w:r>
        <w:separator/>
      </w:r>
    </w:p>
  </w:footnote>
  <w:footnote w:type="continuationSeparator" w:id="0">
    <w:p w:rsidR="000157E3" w:rsidRDefault="000157E3" w:rsidP="0055114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60B" w:rsidRDefault="0028160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63388" o:spid="_x0000_s2050" type="#_x0000_t75" style="position:absolute;left:0;text-align:left;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60B" w:rsidRDefault="0028160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63389" o:spid="_x0000_s2051" type="#_x0000_t75" style="position:absolute;left:0;text-align:left;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60B" w:rsidRDefault="0028160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63387" o:spid="_x0000_s2049" type="#_x0000_t75" style="position:absolute;left:0;text-align:left;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13DFB"/>
    <w:multiLevelType w:val="multilevel"/>
    <w:tmpl w:val="658875D6"/>
    <w:lvl w:ilvl="0">
      <w:start w:val="1"/>
      <w:numFmt w:val="none"/>
      <w:lvlText w:val="4.2.1.2"/>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9C21823"/>
    <w:multiLevelType w:val="multilevel"/>
    <w:tmpl w:val="A0625D6C"/>
    <w:lvl w:ilvl="0">
      <w:start w:val="1"/>
      <w:numFmt w:val="none"/>
      <w:lvlText w:val="4.2"/>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3E180A"/>
    <w:multiLevelType w:val="multilevel"/>
    <w:tmpl w:val="5918434E"/>
    <w:lvl w:ilvl="0">
      <w:start w:val="1"/>
      <w:numFmt w:val="none"/>
      <w:lvlText w:val="4.2.5"/>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D203F42"/>
    <w:multiLevelType w:val="multilevel"/>
    <w:tmpl w:val="D6FE86B6"/>
    <w:lvl w:ilvl="0">
      <w:start w:val="1"/>
      <w:numFmt w:val="decimal"/>
      <w:lvlText w:val="%1."/>
      <w:lvlJc w:val="left"/>
      <w:pPr>
        <w:ind w:left="360" w:hanging="360"/>
      </w:pPr>
      <w:rPr>
        <w:rFonts w:hint="default"/>
      </w:rPr>
    </w:lvl>
    <w:lvl w:ilvl="1">
      <w:start w:val="1"/>
      <w:numFmt w:val="none"/>
      <w:lvlText w:val="4.4.1"/>
      <w:lvlJc w:val="left"/>
      <w:pPr>
        <w:ind w:left="720" w:hanging="720"/>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26E274D"/>
    <w:multiLevelType w:val="hybridMultilevel"/>
    <w:tmpl w:val="DD023FFA"/>
    <w:lvl w:ilvl="0" w:tplc="6714CAD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D3109C2"/>
    <w:multiLevelType w:val="hybridMultilevel"/>
    <w:tmpl w:val="308A70BA"/>
    <w:lvl w:ilvl="0" w:tplc="8F44D09C">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986A2E"/>
    <w:multiLevelType w:val="multilevel"/>
    <w:tmpl w:val="39700FBE"/>
    <w:lvl w:ilvl="0">
      <w:start w:val="1"/>
      <w:numFmt w:val="none"/>
      <w:lvlText w:val="4.4.5"/>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none"/>
      <w:lvlText w:val="4.5.1"/>
      <w:lvlJc w:val="left"/>
      <w:pPr>
        <w:ind w:left="-720" w:firstLine="72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E372E59"/>
    <w:multiLevelType w:val="hybridMultilevel"/>
    <w:tmpl w:val="A906F6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051545D"/>
    <w:multiLevelType w:val="hybridMultilevel"/>
    <w:tmpl w:val="01929A0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1C1661C"/>
    <w:multiLevelType w:val="hybridMultilevel"/>
    <w:tmpl w:val="388CC94A"/>
    <w:lvl w:ilvl="0" w:tplc="6714CAD8">
      <w:start w:val="1"/>
      <w:numFmt w:val="decimal"/>
      <w:lvlText w:val="%1."/>
      <w:lvlJc w:val="left"/>
      <w:pPr>
        <w:ind w:left="1380" w:hanging="360"/>
      </w:pPr>
      <w:rPr>
        <w:b w:val="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nsid w:val="3C9016E5"/>
    <w:multiLevelType w:val="hybridMultilevel"/>
    <w:tmpl w:val="08085B9E"/>
    <w:lvl w:ilvl="0" w:tplc="4F027330">
      <w:start w:val="2"/>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9C5F55"/>
    <w:multiLevelType w:val="multilevel"/>
    <w:tmpl w:val="B5340ADA"/>
    <w:lvl w:ilvl="0">
      <w:start w:val="1"/>
      <w:numFmt w:val="none"/>
      <w:lvlText w:val="4.4"/>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CB10156"/>
    <w:multiLevelType w:val="multilevel"/>
    <w:tmpl w:val="D2F813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1"/>
      <w:lvlJc w:val="left"/>
      <w:pPr>
        <w:ind w:left="0"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0B8168A"/>
    <w:multiLevelType w:val="multilevel"/>
    <w:tmpl w:val="C1EE50A2"/>
    <w:lvl w:ilvl="0">
      <w:start w:val="1"/>
      <w:numFmt w:val="decimal"/>
      <w:lvlText w:val="%1."/>
      <w:lvlJc w:val="left"/>
      <w:pPr>
        <w:ind w:left="360" w:hanging="360"/>
      </w:pPr>
      <w:rPr>
        <w:rFonts w:hint="default"/>
      </w:rPr>
    </w:lvl>
    <w:lvl w:ilvl="1">
      <w:start w:val="1"/>
      <w:numFmt w:val="none"/>
      <w:lvlText w:val="4.2.1.1"/>
      <w:lvlJc w:val="left"/>
      <w:pPr>
        <w:ind w:left="360" w:hanging="360"/>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63C401A"/>
    <w:multiLevelType w:val="hybridMultilevel"/>
    <w:tmpl w:val="BCA24DE2"/>
    <w:lvl w:ilvl="0" w:tplc="6714CAD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C62B5"/>
    <w:multiLevelType w:val="hybridMultilevel"/>
    <w:tmpl w:val="278A470C"/>
    <w:lvl w:ilvl="0" w:tplc="3468D302">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BF5FB5"/>
    <w:multiLevelType w:val="hybridMultilevel"/>
    <w:tmpl w:val="CFCA2152"/>
    <w:lvl w:ilvl="0" w:tplc="0421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AB4314E"/>
    <w:multiLevelType w:val="multilevel"/>
    <w:tmpl w:val="59BAC448"/>
    <w:lvl w:ilvl="0">
      <w:start w:val="4"/>
      <w:numFmt w:val="decimal"/>
      <w:lvlText w:val="%1"/>
      <w:lvlJc w:val="left"/>
      <w:pPr>
        <w:ind w:left="660" w:hanging="660"/>
      </w:pPr>
      <w:rPr>
        <w:rFonts w:hint="default"/>
        <w:b/>
      </w:rPr>
    </w:lvl>
    <w:lvl w:ilvl="1">
      <w:start w:val="1"/>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2"/>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nsid w:val="4AB53512"/>
    <w:multiLevelType w:val="multilevel"/>
    <w:tmpl w:val="9126EDA0"/>
    <w:lvl w:ilvl="0">
      <w:start w:val="1"/>
      <w:numFmt w:val="none"/>
      <w:lvlText w:val="4.4.4"/>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B57033E"/>
    <w:multiLevelType w:val="multilevel"/>
    <w:tmpl w:val="34C23D50"/>
    <w:lvl w:ilvl="0">
      <w:start w:val="1"/>
      <w:numFmt w:val="none"/>
      <w:lvlText w:val="4.4.2"/>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FCC1137"/>
    <w:multiLevelType w:val="multilevel"/>
    <w:tmpl w:val="F064D84A"/>
    <w:lvl w:ilvl="0">
      <w:start w:val="4"/>
      <w:numFmt w:val="decimal"/>
      <w:lvlText w:val="%1."/>
      <w:lvlJc w:val="left"/>
      <w:pPr>
        <w:ind w:left="360" w:hanging="360"/>
      </w:pPr>
      <w:rPr>
        <w:rFonts w:hint="default"/>
        <w:b w:val="0"/>
      </w:rPr>
    </w:lvl>
    <w:lvl w:ilvl="1">
      <w:start w:val="1"/>
      <w:numFmt w:val="decimal"/>
      <w:isLgl/>
      <w:lvlText w:val="%1.%2"/>
      <w:lvlJc w:val="left"/>
      <w:pPr>
        <w:ind w:left="900" w:hanging="660"/>
      </w:pPr>
      <w:rPr>
        <w:rFonts w:hint="default"/>
      </w:rPr>
    </w:lvl>
    <w:lvl w:ilvl="2">
      <w:start w:val="2"/>
      <w:numFmt w:val="decimal"/>
      <w:isLgl/>
      <w:lvlText w:val="%1.%2.%3"/>
      <w:lvlJc w:val="left"/>
      <w:pPr>
        <w:ind w:left="720" w:hanging="720"/>
      </w:pPr>
      <w:rPr>
        <w:rFonts w:hint="default"/>
        <w:b/>
      </w:rPr>
    </w:lvl>
    <w:lvl w:ilvl="3">
      <w:start w:val="2"/>
      <w:numFmt w:val="decimal"/>
      <w:isLgl/>
      <w:lvlText w:val="%1.%2.%3.%4"/>
      <w:lvlJc w:val="left"/>
      <w:pPr>
        <w:ind w:left="1440" w:hanging="720"/>
      </w:pPr>
      <w:rPr>
        <w:rFonts w:hint="default"/>
        <w:b/>
      </w:rPr>
    </w:lvl>
    <w:lvl w:ilvl="4">
      <w:start w:val="1"/>
      <w:numFmt w:val="decimal"/>
      <w:isLgl/>
      <w:lvlText w:val="%1.%2.%3.%4.%5"/>
      <w:lvlJc w:val="left"/>
      <w:pPr>
        <w:ind w:left="2040"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120" w:hanging="1440"/>
      </w:pPr>
      <w:rPr>
        <w:rFonts w:hint="default"/>
      </w:rPr>
    </w:lvl>
    <w:lvl w:ilvl="8">
      <w:start w:val="1"/>
      <w:numFmt w:val="decimal"/>
      <w:isLgl/>
      <w:lvlText w:val="%1.%2.%3.%4.%5.%6.%7.%8.%9"/>
      <w:lvlJc w:val="left"/>
      <w:pPr>
        <w:ind w:left="3720" w:hanging="1800"/>
      </w:pPr>
      <w:rPr>
        <w:rFonts w:hint="default"/>
      </w:rPr>
    </w:lvl>
  </w:abstractNum>
  <w:abstractNum w:abstractNumId="21">
    <w:nsid w:val="5123763F"/>
    <w:multiLevelType w:val="multilevel"/>
    <w:tmpl w:val="1C08E2FC"/>
    <w:lvl w:ilvl="0">
      <w:start w:val="4"/>
      <w:numFmt w:val="decimal"/>
      <w:lvlText w:val="%1"/>
      <w:lvlJc w:val="left"/>
      <w:pPr>
        <w:ind w:left="660" w:hanging="660"/>
      </w:pPr>
      <w:rPr>
        <w:rFonts w:hint="default"/>
        <w:b/>
      </w:rPr>
    </w:lvl>
    <w:lvl w:ilvl="1">
      <w:start w:val="1"/>
      <w:numFmt w:val="decimal"/>
      <w:lvlText w:val="%1.%2"/>
      <w:lvlJc w:val="left"/>
      <w:pPr>
        <w:ind w:left="900" w:hanging="660"/>
      </w:pPr>
      <w:rPr>
        <w:rFonts w:hint="default"/>
        <w:b/>
      </w:rPr>
    </w:lvl>
    <w:lvl w:ilvl="2">
      <w:start w:val="1"/>
      <w:numFmt w:val="decimal"/>
      <w:lvlText w:val="%1.%2.%3"/>
      <w:lvlJc w:val="left"/>
      <w:pPr>
        <w:ind w:left="1200" w:hanging="720"/>
      </w:pPr>
      <w:rPr>
        <w:rFonts w:hint="default"/>
        <w:b/>
      </w:rPr>
    </w:lvl>
    <w:lvl w:ilvl="3">
      <w:start w:val="3"/>
      <w:numFmt w:val="decimal"/>
      <w:lvlText w:val="%1.%2.%3.%4"/>
      <w:lvlJc w:val="left"/>
      <w:pPr>
        <w:ind w:left="1440" w:hanging="72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28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120" w:hanging="1440"/>
      </w:pPr>
      <w:rPr>
        <w:rFonts w:hint="default"/>
        <w:b/>
      </w:rPr>
    </w:lvl>
    <w:lvl w:ilvl="8">
      <w:start w:val="1"/>
      <w:numFmt w:val="decimal"/>
      <w:lvlText w:val="%1.%2.%3.%4.%5.%6.%7.%8.%9"/>
      <w:lvlJc w:val="left"/>
      <w:pPr>
        <w:ind w:left="3720" w:hanging="1800"/>
      </w:pPr>
      <w:rPr>
        <w:rFonts w:hint="default"/>
        <w:b/>
      </w:rPr>
    </w:lvl>
  </w:abstractNum>
  <w:abstractNum w:abstractNumId="22">
    <w:nsid w:val="5257209D"/>
    <w:multiLevelType w:val="multilevel"/>
    <w:tmpl w:val="F3CA11B0"/>
    <w:lvl w:ilvl="0">
      <w:start w:val="1"/>
      <w:numFmt w:val="none"/>
      <w:lvlText w:val="4.2.6"/>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3CC0F05"/>
    <w:multiLevelType w:val="multilevel"/>
    <w:tmpl w:val="1F848BE4"/>
    <w:lvl w:ilvl="0">
      <w:start w:val="3"/>
      <w:numFmt w:val="decimal"/>
      <w:lvlText w:val="%1."/>
      <w:lvlJc w:val="left"/>
      <w:pPr>
        <w:ind w:left="360" w:hanging="360"/>
      </w:pPr>
      <w:rPr>
        <w:rFonts w:hint="default"/>
      </w:rPr>
    </w:lvl>
    <w:lvl w:ilvl="1">
      <w:start w:val="1"/>
      <w:numFmt w:val="decimal"/>
      <w:isLgl/>
      <w:lvlText w:val="%1.%2"/>
      <w:lvlJc w:val="left"/>
      <w:pPr>
        <w:ind w:left="900" w:hanging="660"/>
      </w:pPr>
      <w:rPr>
        <w:rFonts w:hint="default"/>
        <w:b/>
      </w:rPr>
    </w:lvl>
    <w:lvl w:ilvl="2">
      <w:start w:val="3"/>
      <w:numFmt w:val="decimal"/>
      <w:isLgl/>
      <w:lvlText w:val="%1.%2.%3"/>
      <w:lvlJc w:val="left"/>
      <w:pPr>
        <w:ind w:left="1200" w:hanging="720"/>
      </w:pPr>
      <w:rPr>
        <w:rFonts w:hint="default"/>
        <w:b/>
      </w:rPr>
    </w:lvl>
    <w:lvl w:ilvl="3">
      <w:start w:val="2"/>
      <w:numFmt w:val="decimal"/>
      <w:isLgl/>
      <w:lvlText w:val="%1.%2.%3.%4"/>
      <w:lvlJc w:val="left"/>
      <w:pPr>
        <w:ind w:left="1440" w:hanging="720"/>
      </w:pPr>
      <w:rPr>
        <w:rFonts w:hint="default"/>
        <w:b/>
      </w:rPr>
    </w:lvl>
    <w:lvl w:ilvl="4">
      <w:start w:val="1"/>
      <w:numFmt w:val="decimal"/>
      <w:isLgl/>
      <w:lvlText w:val="%1.%2.%3.%4.%5"/>
      <w:lvlJc w:val="left"/>
      <w:pPr>
        <w:ind w:left="2040" w:hanging="1080"/>
      </w:pPr>
      <w:rPr>
        <w:rFonts w:hint="default"/>
        <w:b/>
      </w:rPr>
    </w:lvl>
    <w:lvl w:ilvl="5">
      <w:start w:val="1"/>
      <w:numFmt w:val="decimal"/>
      <w:isLgl/>
      <w:lvlText w:val="%1.%2.%3.%4.%5.%6"/>
      <w:lvlJc w:val="left"/>
      <w:pPr>
        <w:ind w:left="2280" w:hanging="108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120" w:hanging="1440"/>
      </w:pPr>
      <w:rPr>
        <w:rFonts w:hint="default"/>
        <w:b/>
      </w:rPr>
    </w:lvl>
    <w:lvl w:ilvl="8">
      <w:start w:val="1"/>
      <w:numFmt w:val="decimal"/>
      <w:isLgl/>
      <w:lvlText w:val="%1.%2.%3.%4.%5.%6.%7.%8.%9"/>
      <w:lvlJc w:val="left"/>
      <w:pPr>
        <w:ind w:left="3720" w:hanging="1800"/>
      </w:pPr>
      <w:rPr>
        <w:rFonts w:hint="default"/>
        <w:b/>
      </w:rPr>
    </w:lvl>
  </w:abstractNum>
  <w:abstractNum w:abstractNumId="24">
    <w:nsid w:val="55986B49"/>
    <w:multiLevelType w:val="multilevel"/>
    <w:tmpl w:val="036C90B8"/>
    <w:lvl w:ilvl="0">
      <w:start w:val="1"/>
      <w:numFmt w:val="none"/>
      <w:lvlText w:val="4.3"/>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6CC286C"/>
    <w:multiLevelType w:val="multilevel"/>
    <w:tmpl w:val="18E09D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4.6"/>
      <w:lvlJc w:val="left"/>
      <w:pPr>
        <w:ind w:left="0"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7093593"/>
    <w:multiLevelType w:val="hybridMultilevel"/>
    <w:tmpl w:val="047E99B4"/>
    <w:lvl w:ilvl="0" w:tplc="9C9ECAAE">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3D48F1"/>
    <w:multiLevelType w:val="multilevel"/>
    <w:tmpl w:val="08E47506"/>
    <w:lvl w:ilvl="0">
      <w:start w:val="4"/>
      <w:numFmt w:val="decimal"/>
      <w:lvlText w:val="%1"/>
      <w:lvlJc w:val="left"/>
      <w:pPr>
        <w:ind w:left="420" w:hanging="420"/>
      </w:pPr>
      <w:rPr>
        <w:rFonts w:hint="default"/>
        <w:b/>
      </w:rPr>
    </w:lvl>
    <w:lvl w:ilvl="1">
      <w:start w:val="12"/>
      <w:numFmt w:val="decimal"/>
      <w:lvlText w:val="%1.%2"/>
      <w:lvlJc w:val="left"/>
      <w:pPr>
        <w:ind w:left="1140" w:hanging="4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8">
    <w:nsid w:val="62EB23CF"/>
    <w:multiLevelType w:val="multilevel"/>
    <w:tmpl w:val="B23E75A6"/>
    <w:lvl w:ilvl="0">
      <w:start w:val="1"/>
      <w:numFmt w:val="none"/>
      <w:lvlText w:val="4.1"/>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5140807"/>
    <w:multiLevelType w:val="multilevel"/>
    <w:tmpl w:val="EA5455C4"/>
    <w:lvl w:ilvl="0">
      <w:start w:val="1"/>
      <w:numFmt w:val="none"/>
      <w:lvlText w:val="4.4.3"/>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5942A9A"/>
    <w:multiLevelType w:val="hybridMultilevel"/>
    <w:tmpl w:val="0F5A39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69A7C2D"/>
    <w:multiLevelType w:val="multilevel"/>
    <w:tmpl w:val="6408121A"/>
    <w:lvl w:ilvl="0">
      <w:start w:val="1"/>
      <w:numFmt w:val="none"/>
      <w:lvlText w:val="4.2.1.4"/>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B4C7F8A"/>
    <w:multiLevelType w:val="hybridMultilevel"/>
    <w:tmpl w:val="2C1A417E"/>
    <w:lvl w:ilvl="0" w:tplc="DBA4CF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ED1357"/>
    <w:multiLevelType w:val="multilevel"/>
    <w:tmpl w:val="7346A328"/>
    <w:lvl w:ilvl="0">
      <w:start w:val="4"/>
      <w:numFmt w:val="decimal"/>
      <w:lvlText w:val="%1."/>
      <w:lvlJc w:val="left"/>
      <w:pPr>
        <w:ind w:left="360" w:hanging="360"/>
      </w:pPr>
      <w:rPr>
        <w:rFonts w:hint="default"/>
        <w:b w:val="0"/>
      </w:rPr>
    </w:lvl>
    <w:lvl w:ilvl="1">
      <w:start w:val="1"/>
      <w:numFmt w:val="decimal"/>
      <w:isLgl/>
      <w:lvlText w:val="%1.%2"/>
      <w:lvlJc w:val="left"/>
      <w:pPr>
        <w:ind w:left="900" w:hanging="660"/>
      </w:pPr>
      <w:rPr>
        <w:rFonts w:hint="default"/>
      </w:rPr>
    </w:lvl>
    <w:lvl w:ilvl="2">
      <w:start w:val="2"/>
      <w:numFmt w:val="decimal"/>
      <w:isLgl/>
      <w:lvlText w:val="%1.%2.%3"/>
      <w:lvlJc w:val="left"/>
      <w:pPr>
        <w:ind w:left="720" w:hanging="720"/>
      </w:pPr>
      <w:rPr>
        <w:rFonts w:hint="default"/>
        <w:b/>
      </w:rPr>
    </w:lvl>
    <w:lvl w:ilvl="3">
      <w:start w:val="2"/>
      <w:numFmt w:val="decimal"/>
      <w:isLgl/>
      <w:lvlText w:val="%1.%2.%3.%4"/>
      <w:lvlJc w:val="left"/>
      <w:pPr>
        <w:ind w:left="1440" w:hanging="720"/>
      </w:pPr>
      <w:rPr>
        <w:rFonts w:hint="default"/>
        <w:b/>
      </w:rPr>
    </w:lvl>
    <w:lvl w:ilvl="4">
      <w:start w:val="1"/>
      <w:numFmt w:val="decimal"/>
      <w:isLgl/>
      <w:lvlText w:val="%1.%2.%3.%4.%5"/>
      <w:lvlJc w:val="left"/>
      <w:pPr>
        <w:ind w:left="2040"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120" w:hanging="1440"/>
      </w:pPr>
      <w:rPr>
        <w:rFonts w:hint="default"/>
      </w:rPr>
    </w:lvl>
    <w:lvl w:ilvl="8">
      <w:start w:val="1"/>
      <w:numFmt w:val="decimal"/>
      <w:isLgl/>
      <w:lvlText w:val="%1.%2.%3.%4.%5.%6.%7.%8.%9"/>
      <w:lvlJc w:val="left"/>
      <w:pPr>
        <w:ind w:left="3720" w:hanging="1800"/>
      </w:pPr>
      <w:rPr>
        <w:rFonts w:hint="default"/>
      </w:rPr>
    </w:lvl>
  </w:abstractNum>
  <w:abstractNum w:abstractNumId="34">
    <w:nsid w:val="7128679E"/>
    <w:multiLevelType w:val="multilevel"/>
    <w:tmpl w:val="0FE2BD68"/>
    <w:lvl w:ilvl="0">
      <w:start w:val="3"/>
      <w:numFmt w:val="decimal"/>
      <w:lvlText w:val="%1."/>
      <w:lvlJc w:val="left"/>
      <w:pPr>
        <w:ind w:left="360" w:hanging="360"/>
      </w:pPr>
      <w:rPr>
        <w:rFonts w:hint="default"/>
      </w:rPr>
    </w:lvl>
    <w:lvl w:ilvl="1">
      <w:start w:val="1"/>
      <w:numFmt w:val="decimal"/>
      <w:isLgl/>
      <w:lvlText w:val="%1.%2"/>
      <w:lvlJc w:val="left"/>
      <w:pPr>
        <w:ind w:left="900" w:hanging="660"/>
      </w:pPr>
      <w:rPr>
        <w:rFonts w:hint="default"/>
        <w:b/>
      </w:rPr>
    </w:lvl>
    <w:lvl w:ilvl="2">
      <w:start w:val="3"/>
      <w:numFmt w:val="decimal"/>
      <w:isLgl/>
      <w:lvlText w:val="%1.%2.%3"/>
      <w:lvlJc w:val="left"/>
      <w:pPr>
        <w:ind w:left="1200" w:hanging="720"/>
      </w:pPr>
      <w:rPr>
        <w:rFonts w:hint="default"/>
        <w:b/>
      </w:rPr>
    </w:lvl>
    <w:lvl w:ilvl="3">
      <w:start w:val="2"/>
      <w:numFmt w:val="decimal"/>
      <w:isLgl/>
      <w:lvlText w:val="%1.%2.%3.%4"/>
      <w:lvlJc w:val="left"/>
      <w:pPr>
        <w:ind w:left="1440" w:hanging="720"/>
      </w:pPr>
      <w:rPr>
        <w:rFonts w:hint="default"/>
        <w:b/>
      </w:rPr>
    </w:lvl>
    <w:lvl w:ilvl="4">
      <w:start w:val="1"/>
      <w:numFmt w:val="decimal"/>
      <w:isLgl/>
      <w:lvlText w:val="%1.%2.%3.%4.%5"/>
      <w:lvlJc w:val="left"/>
      <w:pPr>
        <w:ind w:left="2040" w:hanging="1080"/>
      </w:pPr>
      <w:rPr>
        <w:rFonts w:hint="default"/>
        <w:b/>
      </w:rPr>
    </w:lvl>
    <w:lvl w:ilvl="5">
      <w:start w:val="1"/>
      <w:numFmt w:val="decimal"/>
      <w:isLgl/>
      <w:lvlText w:val="%1.%2.%3.%4.%5.%6"/>
      <w:lvlJc w:val="left"/>
      <w:pPr>
        <w:ind w:left="2280" w:hanging="108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120" w:hanging="1440"/>
      </w:pPr>
      <w:rPr>
        <w:rFonts w:hint="default"/>
        <w:b/>
      </w:rPr>
    </w:lvl>
    <w:lvl w:ilvl="8">
      <w:start w:val="1"/>
      <w:numFmt w:val="decimal"/>
      <w:isLgl/>
      <w:lvlText w:val="%1.%2.%3.%4.%5.%6.%7.%8.%9"/>
      <w:lvlJc w:val="left"/>
      <w:pPr>
        <w:ind w:left="3720" w:hanging="1800"/>
      </w:pPr>
      <w:rPr>
        <w:rFonts w:hint="default"/>
        <w:b/>
      </w:rPr>
    </w:lvl>
  </w:abstractNum>
  <w:abstractNum w:abstractNumId="35">
    <w:nsid w:val="71D01475"/>
    <w:multiLevelType w:val="multilevel"/>
    <w:tmpl w:val="559A5E0C"/>
    <w:lvl w:ilvl="0">
      <w:start w:val="1"/>
      <w:numFmt w:val="none"/>
      <w:lvlText w:val="4.2.1.3"/>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A49042F"/>
    <w:multiLevelType w:val="multilevel"/>
    <w:tmpl w:val="4D8ED328"/>
    <w:lvl w:ilvl="0">
      <w:start w:val="4"/>
      <w:numFmt w:val="decimal"/>
      <w:lvlText w:val="%1"/>
      <w:lvlJc w:val="left"/>
      <w:pPr>
        <w:ind w:left="660" w:hanging="660"/>
      </w:pPr>
      <w:rPr>
        <w:rFonts w:hint="default"/>
        <w:b/>
      </w:rPr>
    </w:lvl>
    <w:lvl w:ilvl="1">
      <w:start w:val="1"/>
      <w:numFmt w:val="decimal"/>
      <w:lvlText w:val="%1.%2"/>
      <w:lvlJc w:val="left"/>
      <w:pPr>
        <w:ind w:left="900" w:hanging="660"/>
      </w:pPr>
      <w:rPr>
        <w:rFonts w:hint="default"/>
        <w:b/>
      </w:rPr>
    </w:lvl>
    <w:lvl w:ilvl="2">
      <w:start w:val="2"/>
      <w:numFmt w:val="decimal"/>
      <w:lvlText w:val="%1.%2.%3"/>
      <w:lvlJc w:val="left"/>
      <w:pPr>
        <w:ind w:left="1200" w:hanging="720"/>
      </w:pPr>
      <w:rPr>
        <w:rFonts w:hint="default"/>
        <w:b/>
      </w:rPr>
    </w:lvl>
    <w:lvl w:ilvl="3">
      <w:start w:val="1"/>
      <w:numFmt w:val="decimal"/>
      <w:lvlText w:val="%1.%2.%3.%4"/>
      <w:lvlJc w:val="left"/>
      <w:pPr>
        <w:ind w:left="1440" w:hanging="72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28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120" w:hanging="1440"/>
      </w:pPr>
      <w:rPr>
        <w:rFonts w:hint="default"/>
        <w:b/>
      </w:rPr>
    </w:lvl>
    <w:lvl w:ilvl="8">
      <w:start w:val="1"/>
      <w:numFmt w:val="decimal"/>
      <w:lvlText w:val="%1.%2.%3.%4.%5.%6.%7.%8.%9"/>
      <w:lvlJc w:val="left"/>
      <w:pPr>
        <w:ind w:left="3720" w:hanging="1800"/>
      </w:pPr>
      <w:rPr>
        <w:rFonts w:hint="default"/>
        <w:b/>
      </w:rPr>
    </w:lvl>
  </w:abstractNum>
  <w:abstractNum w:abstractNumId="37">
    <w:nsid w:val="7CB212F2"/>
    <w:multiLevelType w:val="hybridMultilevel"/>
    <w:tmpl w:val="00B815A2"/>
    <w:lvl w:ilvl="0" w:tplc="F69C8522">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BB59D7"/>
    <w:multiLevelType w:val="multilevel"/>
    <w:tmpl w:val="C13C9E6E"/>
    <w:lvl w:ilvl="0">
      <w:start w:val="1"/>
      <w:numFmt w:val="none"/>
      <w:lvlText w:val="4.1"/>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F1B7EEC"/>
    <w:multiLevelType w:val="hybridMultilevel"/>
    <w:tmpl w:val="F6BAE43A"/>
    <w:lvl w:ilvl="0" w:tplc="6714CAD8">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8"/>
  </w:num>
  <w:num w:numId="2">
    <w:abstractNumId w:val="12"/>
  </w:num>
  <w:num w:numId="3">
    <w:abstractNumId w:val="1"/>
  </w:num>
  <w:num w:numId="4">
    <w:abstractNumId w:val="24"/>
  </w:num>
  <w:num w:numId="5">
    <w:abstractNumId w:val="11"/>
  </w:num>
  <w:num w:numId="6">
    <w:abstractNumId w:val="30"/>
  </w:num>
  <w:num w:numId="7">
    <w:abstractNumId w:val="3"/>
  </w:num>
  <w:num w:numId="8">
    <w:abstractNumId w:val="13"/>
  </w:num>
  <w:num w:numId="9">
    <w:abstractNumId w:val="0"/>
  </w:num>
  <w:num w:numId="10">
    <w:abstractNumId w:val="31"/>
  </w:num>
  <w:num w:numId="11">
    <w:abstractNumId w:val="35"/>
  </w:num>
  <w:num w:numId="12">
    <w:abstractNumId w:val="19"/>
  </w:num>
  <w:num w:numId="13">
    <w:abstractNumId w:val="7"/>
  </w:num>
  <w:num w:numId="14">
    <w:abstractNumId w:val="29"/>
  </w:num>
  <w:num w:numId="15">
    <w:abstractNumId w:val="18"/>
  </w:num>
  <w:num w:numId="16">
    <w:abstractNumId w:val="2"/>
  </w:num>
  <w:num w:numId="17">
    <w:abstractNumId w:val="22"/>
  </w:num>
  <w:num w:numId="18">
    <w:abstractNumId w:val="28"/>
  </w:num>
  <w:num w:numId="19">
    <w:abstractNumId w:val="16"/>
  </w:num>
  <w:num w:numId="20">
    <w:abstractNumId w:val="15"/>
  </w:num>
  <w:num w:numId="21">
    <w:abstractNumId w:val="26"/>
  </w:num>
  <w:num w:numId="22">
    <w:abstractNumId w:val="5"/>
  </w:num>
  <w:num w:numId="23">
    <w:abstractNumId w:val="6"/>
  </w:num>
  <w:num w:numId="24">
    <w:abstractNumId w:val="23"/>
  </w:num>
  <w:num w:numId="25">
    <w:abstractNumId w:val="20"/>
  </w:num>
  <w:num w:numId="26">
    <w:abstractNumId w:val="25"/>
  </w:num>
  <w:num w:numId="27">
    <w:abstractNumId w:val="4"/>
  </w:num>
  <w:num w:numId="28">
    <w:abstractNumId w:val="14"/>
  </w:num>
  <w:num w:numId="29">
    <w:abstractNumId w:val="39"/>
  </w:num>
  <w:num w:numId="30">
    <w:abstractNumId w:val="21"/>
  </w:num>
  <w:num w:numId="31">
    <w:abstractNumId w:val="17"/>
  </w:num>
  <w:num w:numId="32">
    <w:abstractNumId w:val="9"/>
  </w:num>
  <w:num w:numId="33">
    <w:abstractNumId w:val="27"/>
  </w:num>
  <w:num w:numId="34">
    <w:abstractNumId w:val="36"/>
  </w:num>
  <w:num w:numId="35">
    <w:abstractNumId w:val="8"/>
  </w:num>
  <w:num w:numId="36">
    <w:abstractNumId w:val="37"/>
  </w:num>
  <w:num w:numId="37">
    <w:abstractNumId w:val="32"/>
  </w:num>
  <w:num w:numId="38">
    <w:abstractNumId w:val="10"/>
  </w:num>
  <w:num w:numId="39">
    <w:abstractNumId w:val="34"/>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205B3"/>
    <w:rsid w:val="00002E19"/>
    <w:rsid w:val="00007ECB"/>
    <w:rsid w:val="00010A8F"/>
    <w:rsid w:val="00014339"/>
    <w:rsid w:val="000157E3"/>
    <w:rsid w:val="00016CB5"/>
    <w:rsid w:val="00051681"/>
    <w:rsid w:val="00054A72"/>
    <w:rsid w:val="00061572"/>
    <w:rsid w:val="0007766D"/>
    <w:rsid w:val="00086702"/>
    <w:rsid w:val="00094101"/>
    <w:rsid w:val="000A077D"/>
    <w:rsid w:val="000A73D9"/>
    <w:rsid w:val="000B72CA"/>
    <w:rsid w:val="000C4656"/>
    <w:rsid w:val="000C5EE1"/>
    <w:rsid w:val="000D41F5"/>
    <w:rsid w:val="000D622E"/>
    <w:rsid w:val="000F7217"/>
    <w:rsid w:val="00111944"/>
    <w:rsid w:val="00144376"/>
    <w:rsid w:val="001448C7"/>
    <w:rsid w:val="0015281B"/>
    <w:rsid w:val="00154E45"/>
    <w:rsid w:val="0016137A"/>
    <w:rsid w:val="00165BE7"/>
    <w:rsid w:val="0016653A"/>
    <w:rsid w:val="00180771"/>
    <w:rsid w:val="0019513B"/>
    <w:rsid w:val="00197C33"/>
    <w:rsid w:val="001A10CB"/>
    <w:rsid w:val="001A4232"/>
    <w:rsid w:val="001A63BD"/>
    <w:rsid w:val="001C3A30"/>
    <w:rsid w:val="001D31C5"/>
    <w:rsid w:val="001E22D9"/>
    <w:rsid w:val="001F1072"/>
    <w:rsid w:val="001F5705"/>
    <w:rsid w:val="002012D6"/>
    <w:rsid w:val="00201F1A"/>
    <w:rsid w:val="002213A5"/>
    <w:rsid w:val="00231978"/>
    <w:rsid w:val="002476B4"/>
    <w:rsid w:val="00256398"/>
    <w:rsid w:val="00256BA3"/>
    <w:rsid w:val="00263F85"/>
    <w:rsid w:val="002766FD"/>
    <w:rsid w:val="0028160B"/>
    <w:rsid w:val="002A573C"/>
    <w:rsid w:val="002B137F"/>
    <w:rsid w:val="002B2A26"/>
    <w:rsid w:val="002B3F97"/>
    <w:rsid w:val="002B4D3B"/>
    <w:rsid w:val="002C425D"/>
    <w:rsid w:val="002C632C"/>
    <w:rsid w:val="002D6E40"/>
    <w:rsid w:val="002E0E4F"/>
    <w:rsid w:val="002F1DF2"/>
    <w:rsid w:val="00312737"/>
    <w:rsid w:val="00316468"/>
    <w:rsid w:val="00317212"/>
    <w:rsid w:val="0033381E"/>
    <w:rsid w:val="003403DF"/>
    <w:rsid w:val="003454EE"/>
    <w:rsid w:val="00346005"/>
    <w:rsid w:val="0035147A"/>
    <w:rsid w:val="003807BC"/>
    <w:rsid w:val="003839DE"/>
    <w:rsid w:val="00385B5B"/>
    <w:rsid w:val="00391DF3"/>
    <w:rsid w:val="0039696A"/>
    <w:rsid w:val="003A330C"/>
    <w:rsid w:val="003A4DB2"/>
    <w:rsid w:val="003B0684"/>
    <w:rsid w:val="003B6A6A"/>
    <w:rsid w:val="003C1232"/>
    <w:rsid w:val="003E5457"/>
    <w:rsid w:val="003E5B7A"/>
    <w:rsid w:val="003F43E8"/>
    <w:rsid w:val="004000C4"/>
    <w:rsid w:val="00407DF1"/>
    <w:rsid w:val="0041118E"/>
    <w:rsid w:val="004131AE"/>
    <w:rsid w:val="00413B35"/>
    <w:rsid w:val="00415290"/>
    <w:rsid w:val="00416884"/>
    <w:rsid w:val="00423C02"/>
    <w:rsid w:val="00424F59"/>
    <w:rsid w:val="00427A59"/>
    <w:rsid w:val="00431088"/>
    <w:rsid w:val="00431604"/>
    <w:rsid w:val="004424E3"/>
    <w:rsid w:val="0044477B"/>
    <w:rsid w:val="0045042C"/>
    <w:rsid w:val="00450502"/>
    <w:rsid w:val="00456053"/>
    <w:rsid w:val="004848BC"/>
    <w:rsid w:val="00486740"/>
    <w:rsid w:val="004A0A7D"/>
    <w:rsid w:val="004A2E89"/>
    <w:rsid w:val="004A42AC"/>
    <w:rsid w:val="004C14E4"/>
    <w:rsid w:val="004D5CBD"/>
    <w:rsid w:val="004F46CB"/>
    <w:rsid w:val="004F6321"/>
    <w:rsid w:val="00501D23"/>
    <w:rsid w:val="005065B2"/>
    <w:rsid w:val="00512779"/>
    <w:rsid w:val="00520650"/>
    <w:rsid w:val="00525556"/>
    <w:rsid w:val="00525E68"/>
    <w:rsid w:val="005262E6"/>
    <w:rsid w:val="0052642D"/>
    <w:rsid w:val="00531605"/>
    <w:rsid w:val="005334ED"/>
    <w:rsid w:val="00543741"/>
    <w:rsid w:val="00546460"/>
    <w:rsid w:val="00551149"/>
    <w:rsid w:val="005606AC"/>
    <w:rsid w:val="00560902"/>
    <w:rsid w:val="00565B40"/>
    <w:rsid w:val="0058217F"/>
    <w:rsid w:val="005907D2"/>
    <w:rsid w:val="005A31D4"/>
    <w:rsid w:val="005B730F"/>
    <w:rsid w:val="005C2A39"/>
    <w:rsid w:val="005C3129"/>
    <w:rsid w:val="005C4D20"/>
    <w:rsid w:val="005D1152"/>
    <w:rsid w:val="005D340A"/>
    <w:rsid w:val="005D43F8"/>
    <w:rsid w:val="005D5FB9"/>
    <w:rsid w:val="005D7118"/>
    <w:rsid w:val="005D7421"/>
    <w:rsid w:val="005E2097"/>
    <w:rsid w:val="005F1674"/>
    <w:rsid w:val="006012BF"/>
    <w:rsid w:val="006076A2"/>
    <w:rsid w:val="00611107"/>
    <w:rsid w:val="006169E5"/>
    <w:rsid w:val="00620BF3"/>
    <w:rsid w:val="006226C5"/>
    <w:rsid w:val="006267D7"/>
    <w:rsid w:val="0063026C"/>
    <w:rsid w:val="00633EA6"/>
    <w:rsid w:val="006455C2"/>
    <w:rsid w:val="006525E0"/>
    <w:rsid w:val="00654129"/>
    <w:rsid w:val="00655915"/>
    <w:rsid w:val="00662534"/>
    <w:rsid w:val="00681597"/>
    <w:rsid w:val="00690E0D"/>
    <w:rsid w:val="006923F4"/>
    <w:rsid w:val="006968F1"/>
    <w:rsid w:val="006B30A6"/>
    <w:rsid w:val="006B7C7D"/>
    <w:rsid w:val="006C34F2"/>
    <w:rsid w:val="006D0C31"/>
    <w:rsid w:val="006E54D4"/>
    <w:rsid w:val="006F67B5"/>
    <w:rsid w:val="006F780C"/>
    <w:rsid w:val="00702FA8"/>
    <w:rsid w:val="0070611B"/>
    <w:rsid w:val="00711887"/>
    <w:rsid w:val="00714C3F"/>
    <w:rsid w:val="00716AAA"/>
    <w:rsid w:val="00716BDA"/>
    <w:rsid w:val="007178A5"/>
    <w:rsid w:val="00734276"/>
    <w:rsid w:val="007450DD"/>
    <w:rsid w:val="0074548B"/>
    <w:rsid w:val="00745DB5"/>
    <w:rsid w:val="0075296A"/>
    <w:rsid w:val="007542D3"/>
    <w:rsid w:val="007633A2"/>
    <w:rsid w:val="00773B3A"/>
    <w:rsid w:val="007758BB"/>
    <w:rsid w:val="00780F84"/>
    <w:rsid w:val="007833D1"/>
    <w:rsid w:val="00784CB8"/>
    <w:rsid w:val="00786B52"/>
    <w:rsid w:val="00787254"/>
    <w:rsid w:val="007878CC"/>
    <w:rsid w:val="00794668"/>
    <w:rsid w:val="007A00A9"/>
    <w:rsid w:val="007A3F17"/>
    <w:rsid w:val="007A6C00"/>
    <w:rsid w:val="007C2063"/>
    <w:rsid w:val="007C43E5"/>
    <w:rsid w:val="007C53E5"/>
    <w:rsid w:val="007F32A2"/>
    <w:rsid w:val="00803B27"/>
    <w:rsid w:val="00812B48"/>
    <w:rsid w:val="008161C6"/>
    <w:rsid w:val="0081748A"/>
    <w:rsid w:val="008209B7"/>
    <w:rsid w:val="0082511F"/>
    <w:rsid w:val="00827F89"/>
    <w:rsid w:val="0083045D"/>
    <w:rsid w:val="008344BC"/>
    <w:rsid w:val="0083589D"/>
    <w:rsid w:val="0084057D"/>
    <w:rsid w:val="00842C14"/>
    <w:rsid w:val="00852300"/>
    <w:rsid w:val="008554B3"/>
    <w:rsid w:val="00857DED"/>
    <w:rsid w:val="00874C67"/>
    <w:rsid w:val="00876AC6"/>
    <w:rsid w:val="008874A1"/>
    <w:rsid w:val="008918B0"/>
    <w:rsid w:val="00894923"/>
    <w:rsid w:val="008A559F"/>
    <w:rsid w:val="008B43A4"/>
    <w:rsid w:val="008C2A0F"/>
    <w:rsid w:val="008D1CAC"/>
    <w:rsid w:val="008D7DEE"/>
    <w:rsid w:val="008E4937"/>
    <w:rsid w:val="008E73BB"/>
    <w:rsid w:val="008F48C4"/>
    <w:rsid w:val="009030CC"/>
    <w:rsid w:val="00903BCE"/>
    <w:rsid w:val="009170BB"/>
    <w:rsid w:val="0092614D"/>
    <w:rsid w:val="00926337"/>
    <w:rsid w:val="0094146B"/>
    <w:rsid w:val="00965A74"/>
    <w:rsid w:val="00967DE0"/>
    <w:rsid w:val="009749CB"/>
    <w:rsid w:val="009940A0"/>
    <w:rsid w:val="00995C47"/>
    <w:rsid w:val="009A1555"/>
    <w:rsid w:val="009A15E1"/>
    <w:rsid w:val="009A247A"/>
    <w:rsid w:val="009A51FC"/>
    <w:rsid w:val="009B3E57"/>
    <w:rsid w:val="009C0F6C"/>
    <w:rsid w:val="009C43B0"/>
    <w:rsid w:val="009E5985"/>
    <w:rsid w:val="009E67CB"/>
    <w:rsid w:val="009F0683"/>
    <w:rsid w:val="009F38C7"/>
    <w:rsid w:val="00A02AE3"/>
    <w:rsid w:val="00A0494E"/>
    <w:rsid w:val="00A20B0D"/>
    <w:rsid w:val="00A23B9D"/>
    <w:rsid w:val="00A24EA3"/>
    <w:rsid w:val="00A26D46"/>
    <w:rsid w:val="00A60843"/>
    <w:rsid w:val="00A644F9"/>
    <w:rsid w:val="00A729AD"/>
    <w:rsid w:val="00A73A79"/>
    <w:rsid w:val="00A771CA"/>
    <w:rsid w:val="00A95C16"/>
    <w:rsid w:val="00AA73FC"/>
    <w:rsid w:val="00AB0649"/>
    <w:rsid w:val="00AB5325"/>
    <w:rsid w:val="00AB6FF8"/>
    <w:rsid w:val="00AE63E1"/>
    <w:rsid w:val="00AF160D"/>
    <w:rsid w:val="00AF1961"/>
    <w:rsid w:val="00B02F10"/>
    <w:rsid w:val="00B16E07"/>
    <w:rsid w:val="00B34D75"/>
    <w:rsid w:val="00B350AA"/>
    <w:rsid w:val="00B36E51"/>
    <w:rsid w:val="00B5537B"/>
    <w:rsid w:val="00B61EC2"/>
    <w:rsid w:val="00B711E0"/>
    <w:rsid w:val="00B7141D"/>
    <w:rsid w:val="00B730F7"/>
    <w:rsid w:val="00B7779E"/>
    <w:rsid w:val="00B82320"/>
    <w:rsid w:val="00B929A1"/>
    <w:rsid w:val="00BA0589"/>
    <w:rsid w:val="00BA520C"/>
    <w:rsid w:val="00BB11BC"/>
    <w:rsid w:val="00BD7E26"/>
    <w:rsid w:val="00BF3D53"/>
    <w:rsid w:val="00C0380B"/>
    <w:rsid w:val="00C07165"/>
    <w:rsid w:val="00C07E7E"/>
    <w:rsid w:val="00C13731"/>
    <w:rsid w:val="00C1483D"/>
    <w:rsid w:val="00C159AC"/>
    <w:rsid w:val="00C20304"/>
    <w:rsid w:val="00C205B3"/>
    <w:rsid w:val="00C2678D"/>
    <w:rsid w:val="00C3179D"/>
    <w:rsid w:val="00C37291"/>
    <w:rsid w:val="00C419DE"/>
    <w:rsid w:val="00C61F0A"/>
    <w:rsid w:val="00C7391C"/>
    <w:rsid w:val="00C8380B"/>
    <w:rsid w:val="00C83A7F"/>
    <w:rsid w:val="00C96CC9"/>
    <w:rsid w:val="00CA6A25"/>
    <w:rsid w:val="00CB4DC2"/>
    <w:rsid w:val="00CD2ABD"/>
    <w:rsid w:val="00CD2B85"/>
    <w:rsid w:val="00CE0459"/>
    <w:rsid w:val="00CE0F7D"/>
    <w:rsid w:val="00CE5338"/>
    <w:rsid w:val="00CE5E5F"/>
    <w:rsid w:val="00CE6366"/>
    <w:rsid w:val="00CF4602"/>
    <w:rsid w:val="00D11884"/>
    <w:rsid w:val="00D1525B"/>
    <w:rsid w:val="00D1605C"/>
    <w:rsid w:val="00D17AA7"/>
    <w:rsid w:val="00D205A8"/>
    <w:rsid w:val="00D37469"/>
    <w:rsid w:val="00D37D3B"/>
    <w:rsid w:val="00D42BFD"/>
    <w:rsid w:val="00D51969"/>
    <w:rsid w:val="00D52801"/>
    <w:rsid w:val="00D53845"/>
    <w:rsid w:val="00D66DB6"/>
    <w:rsid w:val="00D7173D"/>
    <w:rsid w:val="00D75163"/>
    <w:rsid w:val="00D84068"/>
    <w:rsid w:val="00D96372"/>
    <w:rsid w:val="00DB1346"/>
    <w:rsid w:val="00DC30FC"/>
    <w:rsid w:val="00DC7A23"/>
    <w:rsid w:val="00DD246C"/>
    <w:rsid w:val="00DD474A"/>
    <w:rsid w:val="00DD5970"/>
    <w:rsid w:val="00DE2FF3"/>
    <w:rsid w:val="00DE6189"/>
    <w:rsid w:val="00E148E5"/>
    <w:rsid w:val="00E26831"/>
    <w:rsid w:val="00E30B2B"/>
    <w:rsid w:val="00E36236"/>
    <w:rsid w:val="00E40238"/>
    <w:rsid w:val="00E43FA5"/>
    <w:rsid w:val="00E46C75"/>
    <w:rsid w:val="00E61DAD"/>
    <w:rsid w:val="00E6236B"/>
    <w:rsid w:val="00E64462"/>
    <w:rsid w:val="00E82EFB"/>
    <w:rsid w:val="00E92D63"/>
    <w:rsid w:val="00EC0482"/>
    <w:rsid w:val="00ED1E35"/>
    <w:rsid w:val="00ED6F3C"/>
    <w:rsid w:val="00EF3FC7"/>
    <w:rsid w:val="00EF69CD"/>
    <w:rsid w:val="00F0697B"/>
    <w:rsid w:val="00F074F4"/>
    <w:rsid w:val="00F10C8C"/>
    <w:rsid w:val="00F178E9"/>
    <w:rsid w:val="00F20455"/>
    <w:rsid w:val="00F230C9"/>
    <w:rsid w:val="00F30D31"/>
    <w:rsid w:val="00F36680"/>
    <w:rsid w:val="00F42163"/>
    <w:rsid w:val="00F43369"/>
    <w:rsid w:val="00F524BE"/>
    <w:rsid w:val="00F8481E"/>
    <w:rsid w:val="00F9537E"/>
    <w:rsid w:val="00FA0264"/>
    <w:rsid w:val="00FA3830"/>
    <w:rsid w:val="00FB273E"/>
    <w:rsid w:val="00FB6C02"/>
    <w:rsid w:val="00FC5B2D"/>
    <w:rsid w:val="00FD0441"/>
    <w:rsid w:val="00FE04EC"/>
    <w:rsid w:val="00FF3604"/>
    <w:rsid w:val="00FF413B"/>
    <w:rsid w:val="00FF6B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149"/>
    <w:pPr>
      <w:spacing w:after="0" w:line="48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C205B3"/>
    <w:pPr>
      <w:ind w:left="720"/>
      <w:contextualSpacing/>
    </w:pPr>
  </w:style>
  <w:style w:type="paragraph" w:styleId="BalloonText">
    <w:name w:val="Balloon Text"/>
    <w:basedOn w:val="Normal"/>
    <w:link w:val="BalloonTextChar"/>
    <w:uiPriority w:val="99"/>
    <w:semiHidden/>
    <w:unhideWhenUsed/>
    <w:rsid w:val="003839D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39DE"/>
    <w:rPr>
      <w:rFonts w:ascii="Tahoma" w:hAnsi="Tahoma" w:cs="Tahoma"/>
      <w:sz w:val="16"/>
      <w:szCs w:val="16"/>
    </w:rPr>
  </w:style>
  <w:style w:type="character" w:styleId="Hyperlink">
    <w:name w:val="Hyperlink"/>
    <w:basedOn w:val="DefaultParagraphFont"/>
    <w:uiPriority w:val="99"/>
    <w:unhideWhenUsed/>
    <w:rsid w:val="00F9537E"/>
    <w:rPr>
      <w:color w:val="0000FF" w:themeColor="hyperlink"/>
      <w:u w:val="single"/>
    </w:rPr>
  </w:style>
  <w:style w:type="paragraph" w:styleId="Header">
    <w:name w:val="header"/>
    <w:basedOn w:val="Normal"/>
    <w:link w:val="HeaderChar"/>
    <w:uiPriority w:val="99"/>
    <w:unhideWhenUsed/>
    <w:rsid w:val="00551149"/>
    <w:pPr>
      <w:tabs>
        <w:tab w:val="center" w:pos="4680"/>
        <w:tab w:val="right" w:pos="9360"/>
      </w:tabs>
      <w:spacing w:line="240" w:lineRule="auto"/>
    </w:pPr>
  </w:style>
  <w:style w:type="character" w:customStyle="1" w:styleId="HeaderChar">
    <w:name w:val="Header Char"/>
    <w:basedOn w:val="DefaultParagraphFont"/>
    <w:link w:val="Header"/>
    <w:uiPriority w:val="99"/>
    <w:rsid w:val="00551149"/>
    <w:rPr>
      <w:rFonts w:ascii="Times New Roman" w:hAnsi="Times New Roman"/>
      <w:sz w:val="24"/>
    </w:rPr>
  </w:style>
  <w:style w:type="paragraph" w:styleId="Footer">
    <w:name w:val="footer"/>
    <w:basedOn w:val="Normal"/>
    <w:link w:val="FooterChar"/>
    <w:uiPriority w:val="99"/>
    <w:unhideWhenUsed/>
    <w:rsid w:val="00551149"/>
    <w:pPr>
      <w:tabs>
        <w:tab w:val="center" w:pos="4680"/>
        <w:tab w:val="right" w:pos="9360"/>
      </w:tabs>
      <w:spacing w:line="240" w:lineRule="auto"/>
    </w:pPr>
  </w:style>
  <w:style w:type="character" w:customStyle="1" w:styleId="FooterChar">
    <w:name w:val="Footer Char"/>
    <w:basedOn w:val="DefaultParagraphFont"/>
    <w:link w:val="Footer"/>
    <w:uiPriority w:val="99"/>
    <w:rsid w:val="00551149"/>
    <w:rPr>
      <w:rFonts w:ascii="Times New Roman" w:hAnsi="Times New Roman"/>
      <w:sz w:val="24"/>
    </w:rPr>
  </w:style>
  <w:style w:type="character" w:styleId="PlaceholderText">
    <w:name w:val="Placeholder Text"/>
    <w:basedOn w:val="DefaultParagraphFont"/>
    <w:uiPriority w:val="99"/>
    <w:semiHidden/>
    <w:rsid w:val="004424E3"/>
    <w:rPr>
      <w:color w:val="808080"/>
    </w:rPr>
  </w:style>
  <w:style w:type="table" w:styleId="TableGrid">
    <w:name w:val="Table Grid"/>
    <w:basedOn w:val="TableNormal"/>
    <w:uiPriority w:val="59"/>
    <w:rsid w:val="0007766D"/>
    <w:pPr>
      <w:spacing w:after="0" w:line="240" w:lineRule="auto"/>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6F67B5"/>
    <w:pPr>
      <w:spacing w:after="0" w:line="240" w:lineRule="auto"/>
    </w:pPr>
    <w:rPr>
      <w:lang w:val="id-ID"/>
    </w:rPr>
  </w:style>
  <w:style w:type="character" w:customStyle="1" w:styleId="ListParagraphChar">
    <w:name w:val="List Paragraph Char"/>
    <w:aliases w:val="skripsi Char"/>
    <w:basedOn w:val="DefaultParagraphFont"/>
    <w:link w:val="ListParagraph"/>
    <w:uiPriority w:val="34"/>
    <w:locked/>
    <w:rsid w:val="008B43A4"/>
    <w:rPr>
      <w:rFonts w:ascii="Times New Roman" w:hAnsi="Times New Roman"/>
      <w:sz w:val="24"/>
    </w:rPr>
  </w:style>
  <w:style w:type="paragraph" w:styleId="BodyTextIndent2">
    <w:name w:val="Body Text Indent 2"/>
    <w:basedOn w:val="Normal"/>
    <w:link w:val="BodyTextIndent2Char"/>
    <w:rsid w:val="00560902"/>
    <w:pPr>
      <w:ind w:left="705"/>
    </w:pPr>
    <w:rPr>
      <w:rFonts w:eastAsia="Times New Roman" w:cs="Times New Roman"/>
      <w:szCs w:val="20"/>
    </w:rPr>
  </w:style>
  <w:style w:type="character" w:customStyle="1" w:styleId="BodyTextIndent2Char">
    <w:name w:val="Body Text Indent 2 Char"/>
    <w:basedOn w:val="DefaultParagraphFont"/>
    <w:link w:val="BodyTextIndent2"/>
    <w:rsid w:val="00560902"/>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01933">
      <w:bodyDiv w:val="1"/>
      <w:marLeft w:val="0"/>
      <w:marRight w:val="0"/>
      <w:marTop w:val="0"/>
      <w:marBottom w:val="0"/>
      <w:divBdr>
        <w:top w:val="none" w:sz="0" w:space="0" w:color="auto"/>
        <w:left w:val="none" w:sz="0" w:space="0" w:color="auto"/>
        <w:bottom w:val="none" w:sz="0" w:space="0" w:color="auto"/>
        <w:right w:val="none" w:sz="0" w:space="0" w:color="auto"/>
      </w:divBdr>
      <w:divsChild>
        <w:div w:id="203906473">
          <w:marLeft w:val="0"/>
          <w:marRight w:val="0"/>
          <w:marTop w:val="0"/>
          <w:marBottom w:val="0"/>
          <w:divBdr>
            <w:top w:val="none" w:sz="0" w:space="0" w:color="auto"/>
            <w:left w:val="none" w:sz="0" w:space="0" w:color="auto"/>
            <w:bottom w:val="none" w:sz="0" w:space="0" w:color="auto"/>
            <w:right w:val="none" w:sz="0" w:space="0" w:color="auto"/>
          </w:divBdr>
        </w:div>
        <w:div w:id="1191650246">
          <w:marLeft w:val="0"/>
          <w:marRight w:val="0"/>
          <w:marTop w:val="0"/>
          <w:marBottom w:val="0"/>
          <w:divBdr>
            <w:top w:val="none" w:sz="0" w:space="0" w:color="auto"/>
            <w:left w:val="none" w:sz="0" w:space="0" w:color="auto"/>
            <w:bottom w:val="none" w:sz="0" w:space="0" w:color="auto"/>
            <w:right w:val="none" w:sz="0" w:space="0" w:color="auto"/>
          </w:divBdr>
        </w:div>
        <w:div w:id="2052342208">
          <w:marLeft w:val="0"/>
          <w:marRight w:val="0"/>
          <w:marTop w:val="0"/>
          <w:marBottom w:val="0"/>
          <w:divBdr>
            <w:top w:val="none" w:sz="0" w:space="0" w:color="auto"/>
            <w:left w:val="none" w:sz="0" w:space="0" w:color="auto"/>
            <w:bottom w:val="none" w:sz="0" w:space="0" w:color="auto"/>
            <w:right w:val="none" w:sz="0" w:space="0" w:color="auto"/>
          </w:divBdr>
        </w:div>
        <w:div w:id="2027366453">
          <w:marLeft w:val="0"/>
          <w:marRight w:val="0"/>
          <w:marTop w:val="0"/>
          <w:marBottom w:val="0"/>
          <w:divBdr>
            <w:top w:val="none" w:sz="0" w:space="0" w:color="auto"/>
            <w:left w:val="none" w:sz="0" w:space="0" w:color="auto"/>
            <w:bottom w:val="none" w:sz="0" w:space="0" w:color="auto"/>
            <w:right w:val="none" w:sz="0" w:space="0" w:color="auto"/>
          </w:divBdr>
        </w:div>
        <w:div w:id="263540471">
          <w:marLeft w:val="0"/>
          <w:marRight w:val="0"/>
          <w:marTop w:val="0"/>
          <w:marBottom w:val="0"/>
          <w:divBdr>
            <w:top w:val="none" w:sz="0" w:space="0" w:color="auto"/>
            <w:left w:val="none" w:sz="0" w:space="0" w:color="auto"/>
            <w:bottom w:val="none" w:sz="0" w:space="0" w:color="auto"/>
            <w:right w:val="none" w:sz="0" w:space="0" w:color="auto"/>
          </w:divBdr>
        </w:div>
        <w:div w:id="2034767383">
          <w:marLeft w:val="0"/>
          <w:marRight w:val="0"/>
          <w:marTop w:val="0"/>
          <w:marBottom w:val="0"/>
          <w:divBdr>
            <w:top w:val="none" w:sz="0" w:space="0" w:color="auto"/>
            <w:left w:val="none" w:sz="0" w:space="0" w:color="auto"/>
            <w:bottom w:val="none" w:sz="0" w:space="0" w:color="auto"/>
            <w:right w:val="none" w:sz="0" w:space="0" w:color="auto"/>
          </w:divBdr>
        </w:div>
      </w:divsChild>
    </w:div>
    <w:div w:id="83382315">
      <w:bodyDiv w:val="1"/>
      <w:marLeft w:val="0"/>
      <w:marRight w:val="0"/>
      <w:marTop w:val="0"/>
      <w:marBottom w:val="0"/>
      <w:divBdr>
        <w:top w:val="none" w:sz="0" w:space="0" w:color="auto"/>
        <w:left w:val="none" w:sz="0" w:space="0" w:color="auto"/>
        <w:bottom w:val="none" w:sz="0" w:space="0" w:color="auto"/>
        <w:right w:val="none" w:sz="0" w:space="0" w:color="auto"/>
      </w:divBdr>
    </w:div>
    <w:div w:id="136383013">
      <w:bodyDiv w:val="1"/>
      <w:marLeft w:val="0"/>
      <w:marRight w:val="0"/>
      <w:marTop w:val="0"/>
      <w:marBottom w:val="0"/>
      <w:divBdr>
        <w:top w:val="none" w:sz="0" w:space="0" w:color="auto"/>
        <w:left w:val="none" w:sz="0" w:space="0" w:color="auto"/>
        <w:bottom w:val="none" w:sz="0" w:space="0" w:color="auto"/>
        <w:right w:val="none" w:sz="0" w:space="0" w:color="auto"/>
      </w:divBdr>
    </w:div>
    <w:div w:id="183708968">
      <w:bodyDiv w:val="1"/>
      <w:marLeft w:val="0"/>
      <w:marRight w:val="0"/>
      <w:marTop w:val="0"/>
      <w:marBottom w:val="0"/>
      <w:divBdr>
        <w:top w:val="none" w:sz="0" w:space="0" w:color="auto"/>
        <w:left w:val="none" w:sz="0" w:space="0" w:color="auto"/>
        <w:bottom w:val="none" w:sz="0" w:space="0" w:color="auto"/>
        <w:right w:val="none" w:sz="0" w:space="0" w:color="auto"/>
      </w:divBdr>
    </w:div>
    <w:div w:id="245307415">
      <w:bodyDiv w:val="1"/>
      <w:marLeft w:val="0"/>
      <w:marRight w:val="0"/>
      <w:marTop w:val="0"/>
      <w:marBottom w:val="0"/>
      <w:divBdr>
        <w:top w:val="none" w:sz="0" w:space="0" w:color="auto"/>
        <w:left w:val="none" w:sz="0" w:space="0" w:color="auto"/>
        <w:bottom w:val="none" w:sz="0" w:space="0" w:color="auto"/>
        <w:right w:val="none" w:sz="0" w:space="0" w:color="auto"/>
      </w:divBdr>
    </w:div>
    <w:div w:id="286470490">
      <w:bodyDiv w:val="1"/>
      <w:marLeft w:val="0"/>
      <w:marRight w:val="0"/>
      <w:marTop w:val="0"/>
      <w:marBottom w:val="0"/>
      <w:divBdr>
        <w:top w:val="none" w:sz="0" w:space="0" w:color="auto"/>
        <w:left w:val="none" w:sz="0" w:space="0" w:color="auto"/>
        <w:bottom w:val="none" w:sz="0" w:space="0" w:color="auto"/>
        <w:right w:val="none" w:sz="0" w:space="0" w:color="auto"/>
      </w:divBdr>
    </w:div>
    <w:div w:id="305402201">
      <w:bodyDiv w:val="1"/>
      <w:marLeft w:val="0"/>
      <w:marRight w:val="0"/>
      <w:marTop w:val="0"/>
      <w:marBottom w:val="0"/>
      <w:divBdr>
        <w:top w:val="none" w:sz="0" w:space="0" w:color="auto"/>
        <w:left w:val="none" w:sz="0" w:space="0" w:color="auto"/>
        <w:bottom w:val="none" w:sz="0" w:space="0" w:color="auto"/>
        <w:right w:val="none" w:sz="0" w:space="0" w:color="auto"/>
      </w:divBdr>
      <w:divsChild>
        <w:div w:id="47609620">
          <w:marLeft w:val="0"/>
          <w:marRight w:val="0"/>
          <w:marTop w:val="0"/>
          <w:marBottom w:val="0"/>
          <w:divBdr>
            <w:top w:val="none" w:sz="0" w:space="0" w:color="auto"/>
            <w:left w:val="none" w:sz="0" w:space="0" w:color="auto"/>
            <w:bottom w:val="none" w:sz="0" w:space="0" w:color="auto"/>
            <w:right w:val="none" w:sz="0" w:space="0" w:color="auto"/>
          </w:divBdr>
        </w:div>
        <w:div w:id="1658873395">
          <w:marLeft w:val="0"/>
          <w:marRight w:val="0"/>
          <w:marTop w:val="0"/>
          <w:marBottom w:val="0"/>
          <w:divBdr>
            <w:top w:val="none" w:sz="0" w:space="0" w:color="auto"/>
            <w:left w:val="none" w:sz="0" w:space="0" w:color="auto"/>
            <w:bottom w:val="none" w:sz="0" w:space="0" w:color="auto"/>
            <w:right w:val="none" w:sz="0" w:space="0" w:color="auto"/>
          </w:divBdr>
        </w:div>
        <w:div w:id="1603147729">
          <w:marLeft w:val="0"/>
          <w:marRight w:val="0"/>
          <w:marTop w:val="0"/>
          <w:marBottom w:val="0"/>
          <w:divBdr>
            <w:top w:val="none" w:sz="0" w:space="0" w:color="auto"/>
            <w:left w:val="none" w:sz="0" w:space="0" w:color="auto"/>
            <w:bottom w:val="none" w:sz="0" w:space="0" w:color="auto"/>
            <w:right w:val="none" w:sz="0" w:space="0" w:color="auto"/>
          </w:divBdr>
        </w:div>
        <w:div w:id="1014376681">
          <w:marLeft w:val="0"/>
          <w:marRight w:val="0"/>
          <w:marTop w:val="0"/>
          <w:marBottom w:val="0"/>
          <w:divBdr>
            <w:top w:val="none" w:sz="0" w:space="0" w:color="auto"/>
            <w:left w:val="none" w:sz="0" w:space="0" w:color="auto"/>
            <w:bottom w:val="none" w:sz="0" w:space="0" w:color="auto"/>
            <w:right w:val="none" w:sz="0" w:space="0" w:color="auto"/>
          </w:divBdr>
        </w:div>
      </w:divsChild>
    </w:div>
    <w:div w:id="316348685">
      <w:bodyDiv w:val="1"/>
      <w:marLeft w:val="0"/>
      <w:marRight w:val="0"/>
      <w:marTop w:val="0"/>
      <w:marBottom w:val="0"/>
      <w:divBdr>
        <w:top w:val="none" w:sz="0" w:space="0" w:color="auto"/>
        <w:left w:val="none" w:sz="0" w:space="0" w:color="auto"/>
        <w:bottom w:val="none" w:sz="0" w:space="0" w:color="auto"/>
        <w:right w:val="none" w:sz="0" w:space="0" w:color="auto"/>
      </w:divBdr>
    </w:div>
    <w:div w:id="380789232">
      <w:bodyDiv w:val="1"/>
      <w:marLeft w:val="0"/>
      <w:marRight w:val="0"/>
      <w:marTop w:val="0"/>
      <w:marBottom w:val="0"/>
      <w:divBdr>
        <w:top w:val="none" w:sz="0" w:space="0" w:color="auto"/>
        <w:left w:val="none" w:sz="0" w:space="0" w:color="auto"/>
        <w:bottom w:val="none" w:sz="0" w:space="0" w:color="auto"/>
        <w:right w:val="none" w:sz="0" w:space="0" w:color="auto"/>
      </w:divBdr>
    </w:div>
    <w:div w:id="507215240">
      <w:bodyDiv w:val="1"/>
      <w:marLeft w:val="0"/>
      <w:marRight w:val="0"/>
      <w:marTop w:val="0"/>
      <w:marBottom w:val="0"/>
      <w:divBdr>
        <w:top w:val="none" w:sz="0" w:space="0" w:color="auto"/>
        <w:left w:val="none" w:sz="0" w:space="0" w:color="auto"/>
        <w:bottom w:val="none" w:sz="0" w:space="0" w:color="auto"/>
        <w:right w:val="none" w:sz="0" w:space="0" w:color="auto"/>
      </w:divBdr>
    </w:div>
    <w:div w:id="614870958">
      <w:bodyDiv w:val="1"/>
      <w:marLeft w:val="0"/>
      <w:marRight w:val="0"/>
      <w:marTop w:val="0"/>
      <w:marBottom w:val="0"/>
      <w:divBdr>
        <w:top w:val="none" w:sz="0" w:space="0" w:color="auto"/>
        <w:left w:val="none" w:sz="0" w:space="0" w:color="auto"/>
        <w:bottom w:val="none" w:sz="0" w:space="0" w:color="auto"/>
        <w:right w:val="none" w:sz="0" w:space="0" w:color="auto"/>
      </w:divBdr>
    </w:div>
    <w:div w:id="618561360">
      <w:bodyDiv w:val="1"/>
      <w:marLeft w:val="0"/>
      <w:marRight w:val="0"/>
      <w:marTop w:val="0"/>
      <w:marBottom w:val="0"/>
      <w:divBdr>
        <w:top w:val="none" w:sz="0" w:space="0" w:color="auto"/>
        <w:left w:val="none" w:sz="0" w:space="0" w:color="auto"/>
        <w:bottom w:val="none" w:sz="0" w:space="0" w:color="auto"/>
        <w:right w:val="none" w:sz="0" w:space="0" w:color="auto"/>
      </w:divBdr>
    </w:div>
    <w:div w:id="639265141">
      <w:bodyDiv w:val="1"/>
      <w:marLeft w:val="0"/>
      <w:marRight w:val="0"/>
      <w:marTop w:val="0"/>
      <w:marBottom w:val="0"/>
      <w:divBdr>
        <w:top w:val="none" w:sz="0" w:space="0" w:color="auto"/>
        <w:left w:val="none" w:sz="0" w:space="0" w:color="auto"/>
        <w:bottom w:val="none" w:sz="0" w:space="0" w:color="auto"/>
        <w:right w:val="none" w:sz="0" w:space="0" w:color="auto"/>
      </w:divBdr>
    </w:div>
    <w:div w:id="690422388">
      <w:bodyDiv w:val="1"/>
      <w:marLeft w:val="0"/>
      <w:marRight w:val="0"/>
      <w:marTop w:val="0"/>
      <w:marBottom w:val="0"/>
      <w:divBdr>
        <w:top w:val="none" w:sz="0" w:space="0" w:color="auto"/>
        <w:left w:val="none" w:sz="0" w:space="0" w:color="auto"/>
        <w:bottom w:val="none" w:sz="0" w:space="0" w:color="auto"/>
        <w:right w:val="none" w:sz="0" w:space="0" w:color="auto"/>
      </w:divBdr>
    </w:div>
    <w:div w:id="700319786">
      <w:bodyDiv w:val="1"/>
      <w:marLeft w:val="0"/>
      <w:marRight w:val="0"/>
      <w:marTop w:val="0"/>
      <w:marBottom w:val="0"/>
      <w:divBdr>
        <w:top w:val="none" w:sz="0" w:space="0" w:color="auto"/>
        <w:left w:val="none" w:sz="0" w:space="0" w:color="auto"/>
        <w:bottom w:val="none" w:sz="0" w:space="0" w:color="auto"/>
        <w:right w:val="none" w:sz="0" w:space="0" w:color="auto"/>
      </w:divBdr>
    </w:div>
    <w:div w:id="740106301">
      <w:bodyDiv w:val="1"/>
      <w:marLeft w:val="0"/>
      <w:marRight w:val="0"/>
      <w:marTop w:val="0"/>
      <w:marBottom w:val="0"/>
      <w:divBdr>
        <w:top w:val="none" w:sz="0" w:space="0" w:color="auto"/>
        <w:left w:val="none" w:sz="0" w:space="0" w:color="auto"/>
        <w:bottom w:val="none" w:sz="0" w:space="0" w:color="auto"/>
        <w:right w:val="none" w:sz="0" w:space="0" w:color="auto"/>
      </w:divBdr>
    </w:div>
    <w:div w:id="765543856">
      <w:bodyDiv w:val="1"/>
      <w:marLeft w:val="0"/>
      <w:marRight w:val="0"/>
      <w:marTop w:val="0"/>
      <w:marBottom w:val="0"/>
      <w:divBdr>
        <w:top w:val="none" w:sz="0" w:space="0" w:color="auto"/>
        <w:left w:val="none" w:sz="0" w:space="0" w:color="auto"/>
        <w:bottom w:val="none" w:sz="0" w:space="0" w:color="auto"/>
        <w:right w:val="none" w:sz="0" w:space="0" w:color="auto"/>
      </w:divBdr>
    </w:div>
    <w:div w:id="904805315">
      <w:bodyDiv w:val="1"/>
      <w:marLeft w:val="0"/>
      <w:marRight w:val="0"/>
      <w:marTop w:val="0"/>
      <w:marBottom w:val="0"/>
      <w:divBdr>
        <w:top w:val="none" w:sz="0" w:space="0" w:color="auto"/>
        <w:left w:val="none" w:sz="0" w:space="0" w:color="auto"/>
        <w:bottom w:val="none" w:sz="0" w:space="0" w:color="auto"/>
        <w:right w:val="none" w:sz="0" w:space="0" w:color="auto"/>
      </w:divBdr>
    </w:div>
    <w:div w:id="929463410">
      <w:bodyDiv w:val="1"/>
      <w:marLeft w:val="0"/>
      <w:marRight w:val="0"/>
      <w:marTop w:val="0"/>
      <w:marBottom w:val="0"/>
      <w:divBdr>
        <w:top w:val="none" w:sz="0" w:space="0" w:color="auto"/>
        <w:left w:val="none" w:sz="0" w:space="0" w:color="auto"/>
        <w:bottom w:val="none" w:sz="0" w:space="0" w:color="auto"/>
        <w:right w:val="none" w:sz="0" w:space="0" w:color="auto"/>
      </w:divBdr>
    </w:div>
    <w:div w:id="932589261">
      <w:bodyDiv w:val="1"/>
      <w:marLeft w:val="0"/>
      <w:marRight w:val="0"/>
      <w:marTop w:val="0"/>
      <w:marBottom w:val="0"/>
      <w:divBdr>
        <w:top w:val="none" w:sz="0" w:space="0" w:color="auto"/>
        <w:left w:val="none" w:sz="0" w:space="0" w:color="auto"/>
        <w:bottom w:val="none" w:sz="0" w:space="0" w:color="auto"/>
        <w:right w:val="none" w:sz="0" w:space="0" w:color="auto"/>
      </w:divBdr>
    </w:div>
    <w:div w:id="963077440">
      <w:bodyDiv w:val="1"/>
      <w:marLeft w:val="0"/>
      <w:marRight w:val="0"/>
      <w:marTop w:val="0"/>
      <w:marBottom w:val="0"/>
      <w:divBdr>
        <w:top w:val="none" w:sz="0" w:space="0" w:color="auto"/>
        <w:left w:val="none" w:sz="0" w:space="0" w:color="auto"/>
        <w:bottom w:val="none" w:sz="0" w:space="0" w:color="auto"/>
        <w:right w:val="none" w:sz="0" w:space="0" w:color="auto"/>
      </w:divBdr>
    </w:div>
    <w:div w:id="986013909">
      <w:bodyDiv w:val="1"/>
      <w:marLeft w:val="0"/>
      <w:marRight w:val="0"/>
      <w:marTop w:val="0"/>
      <w:marBottom w:val="0"/>
      <w:divBdr>
        <w:top w:val="none" w:sz="0" w:space="0" w:color="auto"/>
        <w:left w:val="none" w:sz="0" w:space="0" w:color="auto"/>
        <w:bottom w:val="none" w:sz="0" w:space="0" w:color="auto"/>
        <w:right w:val="none" w:sz="0" w:space="0" w:color="auto"/>
      </w:divBdr>
    </w:div>
    <w:div w:id="996688250">
      <w:bodyDiv w:val="1"/>
      <w:marLeft w:val="0"/>
      <w:marRight w:val="0"/>
      <w:marTop w:val="0"/>
      <w:marBottom w:val="0"/>
      <w:divBdr>
        <w:top w:val="none" w:sz="0" w:space="0" w:color="auto"/>
        <w:left w:val="none" w:sz="0" w:space="0" w:color="auto"/>
        <w:bottom w:val="none" w:sz="0" w:space="0" w:color="auto"/>
        <w:right w:val="none" w:sz="0" w:space="0" w:color="auto"/>
      </w:divBdr>
    </w:div>
    <w:div w:id="1142621953">
      <w:bodyDiv w:val="1"/>
      <w:marLeft w:val="0"/>
      <w:marRight w:val="0"/>
      <w:marTop w:val="0"/>
      <w:marBottom w:val="0"/>
      <w:divBdr>
        <w:top w:val="none" w:sz="0" w:space="0" w:color="auto"/>
        <w:left w:val="none" w:sz="0" w:space="0" w:color="auto"/>
        <w:bottom w:val="none" w:sz="0" w:space="0" w:color="auto"/>
        <w:right w:val="none" w:sz="0" w:space="0" w:color="auto"/>
      </w:divBdr>
    </w:div>
    <w:div w:id="1241596773">
      <w:bodyDiv w:val="1"/>
      <w:marLeft w:val="0"/>
      <w:marRight w:val="0"/>
      <w:marTop w:val="0"/>
      <w:marBottom w:val="0"/>
      <w:divBdr>
        <w:top w:val="none" w:sz="0" w:space="0" w:color="auto"/>
        <w:left w:val="none" w:sz="0" w:space="0" w:color="auto"/>
        <w:bottom w:val="none" w:sz="0" w:space="0" w:color="auto"/>
        <w:right w:val="none" w:sz="0" w:space="0" w:color="auto"/>
      </w:divBdr>
    </w:div>
    <w:div w:id="1252738325">
      <w:bodyDiv w:val="1"/>
      <w:marLeft w:val="0"/>
      <w:marRight w:val="0"/>
      <w:marTop w:val="0"/>
      <w:marBottom w:val="0"/>
      <w:divBdr>
        <w:top w:val="none" w:sz="0" w:space="0" w:color="auto"/>
        <w:left w:val="none" w:sz="0" w:space="0" w:color="auto"/>
        <w:bottom w:val="none" w:sz="0" w:space="0" w:color="auto"/>
        <w:right w:val="none" w:sz="0" w:space="0" w:color="auto"/>
      </w:divBdr>
    </w:div>
    <w:div w:id="1266842123">
      <w:bodyDiv w:val="1"/>
      <w:marLeft w:val="0"/>
      <w:marRight w:val="0"/>
      <w:marTop w:val="0"/>
      <w:marBottom w:val="0"/>
      <w:divBdr>
        <w:top w:val="none" w:sz="0" w:space="0" w:color="auto"/>
        <w:left w:val="none" w:sz="0" w:space="0" w:color="auto"/>
        <w:bottom w:val="none" w:sz="0" w:space="0" w:color="auto"/>
        <w:right w:val="none" w:sz="0" w:space="0" w:color="auto"/>
      </w:divBdr>
    </w:div>
    <w:div w:id="1403872276">
      <w:bodyDiv w:val="1"/>
      <w:marLeft w:val="0"/>
      <w:marRight w:val="0"/>
      <w:marTop w:val="0"/>
      <w:marBottom w:val="0"/>
      <w:divBdr>
        <w:top w:val="none" w:sz="0" w:space="0" w:color="auto"/>
        <w:left w:val="none" w:sz="0" w:space="0" w:color="auto"/>
        <w:bottom w:val="none" w:sz="0" w:space="0" w:color="auto"/>
        <w:right w:val="none" w:sz="0" w:space="0" w:color="auto"/>
      </w:divBdr>
    </w:div>
    <w:div w:id="1406535951">
      <w:bodyDiv w:val="1"/>
      <w:marLeft w:val="0"/>
      <w:marRight w:val="0"/>
      <w:marTop w:val="0"/>
      <w:marBottom w:val="0"/>
      <w:divBdr>
        <w:top w:val="none" w:sz="0" w:space="0" w:color="auto"/>
        <w:left w:val="none" w:sz="0" w:space="0" w:color="auto"/>
        <w:bottom w:val="none" w:sz="0" w:space="0" w:color="auto"/>
        <w:right w:val="none" w:sz="0" w:space="0" w:color="auto"/>
      </w:divBdr>
    </w:div>
    <w:div w:id="1429538688">
      <w:bodyDiv w:val="1"/>
      <w:marLeft w:val="0"/>
      <w:marRight w:val="0"/>
      <w:marTop w:val="0"/>
      <w:marBottom w:val="0"/>
      <w:divBdr>
        <w:top w:val="none" w:sz="0" w:space="0" w:color="auto"/>
        <w:left w:val="none" w:sz="0" w:space="0" w:color="auto"/>
        <w:bottom w:val="none" w:sz="0" w:space="0" w:color="auto"/>
        <w:right w:val="none" w:sz="0" w:space="0" w:color="auto"/>
      </w:divBdr>
    </w:div>
    <w:div w:id="1453133976">
      <w:bodyDiv w:val="1"/>
      <w:marLeft w:val="0"/>
      <w:marRight w:val="0"/>
      <w:marTop w:val="0"/>
      <w:marBottom w:val="0"/>
      <w:divBdr>
        <w:top w:val="none" w:sz="0" w:space="0" w:color="auto"/>
        <w:left w:val="none" w:sz="0" w:space="0" w:color="auto"/>
        <w:bottom w:val="none" w:sz="0" w:space="0" w:color="auto"/>
        <w:right w:val="none" w:sz="0" w:space="0" w:color="auto"/>
      </w:divBdr>
    </w:div>
    <w:div w:id="1459765373">
      <w:bodyDiv w:val="1"/>
      <w:marLeft w:val="0"/>
      <w:marRight w:val="0"/>
      <w:marTop w:val="0"/>
      <w:marBottom w:val="0"/>
      <w:divBdr>
        <w:top w:val="none" w:sz="0" w:space="0" w:color="auto"/>
        <w:left w:val="none" w:sz="0" w:space="0" w:color="auto"/>
        <w:bottom w:val="none" w:sz="0" w:space="0" w:color="auto"/>
        <w:right w:val="none" w:sz="0" w:space="0" w:color="auto"/>
      </w:divBdr>
    </w:div>
    <w:div w:id="1475488307">
      <w:bodyDiv w:val="1"/>
      <w:marLeft w:val="0"/>
      <w:marRight w:val="0"/>
      <w:marTop w:val="0"/>
      <w:marBottom w:val="0"/>
      <w:divBdr>
        <w:top w:val="none" w:sz="0" w:space="0" w:color="auto"/>
        <w:left w:val="none" w:sz="0" w:space="0" w:color="auto"/>
        <w:bottom w:val="none" w:sz="0" w:space="0" w:color="auto"/>
        <w:right w:val="none" w:sz="0" w:space="0" w:color="auto"/>
      </w:divBdr>
    </w:div>
    <w:div w:id="1628198659">
      <w:bodyDiv w:val="1"/>
      <w:marLeft w:val="0"/>
      <w:marRight w:val="0"/>
      <w:marTop w:val="0"/>
      <w:marBottom w:val="0"/>
      <w:divBdr>
        <w:top w:val="none" w:sz="0" w:space="0" w:color="auto"/>
        <w:left w:val="none" w:sz="0" w:space="0" w:color="auto"/>
        <w:bottom w:val="none" w:sz="0" w:space="0" w:color="auto"/>
        <w:right w:val="none" w:sz="0" w:space="0" w:color="auto"/>
      </w:divBdr>
    </w:div>
    <w:div w:id="1713264690">
      <w:bodyDiv w:val="1"/>
      <w:marLeft w:val="0"/>
      <w:marRight w:val="0"/>
      <w:marTop w:val="0"/>
      <w:marBottom w:val="0"/>
      <w:divBdr>
        <w:top w:val="none" w:sz="0" w:space="0" w:color="auto"/>
        <w:left w:val="none" w:sz="0" w:space="0" w:color="auto"/>
        <w:bottom w:val="none" w:sz="0" w:space="0" w:color="auto"/>
        <w:right w:val="none" w:sz="0" w:space="0" w:color="auto"/>
      </w:divBdr>
    </w:div>
    <w:div w:id="2005546458">
      <w:bodyDiv w:val="1"/>
      <w:marLeft w:val="0"/>
      <w:marRight w:val="0"/>
      <w:marTop w:val="0"/>
      <w:marBottom w:val="0"/>
      <w:divBdr>
        <w:top w:val="none" w:sz="0" w:space="0" w:color="auto"/>
        <w:left w:val="none" w:sz="0" w:space="0" w:color="auto"/>
        <w:bottom w:val="none" w:sz="0" w:space="0" w:color="auto"/>
        <w:right w:val="none" w:sz="0" w:space="0" w:color="auto"/>
      </w:divBdr>
    </w:div>
    <w:div w:id="2057579526">
      <w:bodyDiv w:val="1"/>
      <w:marLeft w:val="0"/>
      <w:marRight w:val="0"/>
      <w:marTop w:val="0"/>
      <w:marBottom w:val="0"/>
      <w:divBdr>
        <w:top w:val="none" w:sz="0" w:space="0" w:color="auto"/>
        <w:left w:val="none" w:sz="0" w:space="0" w:color="auto"/>
        <w:bottom w:val="none" w:sz="0" w:space="0" w:color="auto"/>
        <w:right w:val="none" w:sz="0" w:space="0" w:color="auto"/>
      </w:divBdr>
    </w:div>
    <w:div w:id="2083134853">
      <w:bodyDiv w:val="1"/>
      <w:marLeft w:val="0"/>
      <w:marRight w:val="0"/>
      <w:marTop w:val="0"/>
      <w:marBottom w:val="0"/>
      <w:divBdr>
        <w:top w:val="none" w:sz="0" w:space="0" w:color="auto"/>
        <w:left w:val="none" w:sz="0" w:space="0" w:color="auto"/>
        <w:bottom w:val="none" w:sz="0" w:space="0" w:color="auto"/>
        <w:right w:val="none" w:sz="0" w:space="0" w:color="auto"/>
      </w:divBdr>
    </w:div>
    <w:div w:id="210694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3.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charts/_rels/chart1.xml.rels><?xml version="1.0" encoding="UTF-8" standalone="yes"?>
<Relationships xmlns="http://schemas.openxmlformats.org/package/2006/relationships"><Relationship Id="rId1" Type="http://schemas.openxmlformats.org/officeDocument/2006/relationships/oleObject" Target="file:///F:\&#160;\UP\SKRIPSI\kap%20ldr%20roa%20bjb.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160;\UP\SKRIPSI\kap%20ldr%20roa%20bjb.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160;\UP\SKRIPSI\kap%20ldr%20roa%20bjb.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overlay val="0"/>
    </c:title>
    <c:autoTitleDeleted val="0"/>
    <c:plotArea>
      <c:layout/>
      <c:lineChart>
        <c:grouping val="standard"/>
        <c:varyColors val="0"/>
        <c:ser>
          <c:idx val="0"/>
          <c:order val="0"/>
          <c:tx>
            <c:strRef>
              <c:f>Sheet1!$D$1</c:f>
              <c:strCache>
                <c:ptCount val="1"/>
                <c:pt idx="0">
                  <c:v>KAP </c:v>
                </c:pt>
              </c:strCache>
            </c:strRef>
          </c:tx>
          <c:cat>
            <c:multiLvlStrRef>
              <c:f>Sheet1!$B$2:$C$21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2009</c:v>
                  </c:pt>
                  <c:pt idx="4">
                    <c:v>2010</c:v>
                  </c:pt>
                  <c:pt idx="8">
                    <c:v>2011</c:v>
                  </c:pt>
                  <c:pt idx="12">
                    <c:v>2012</c:v>
                  </c:pt>
                  <c:pt idx="16">
                    <c:v>2013</c:v>
                  </c:pt>
                </c:lvl>
              </c:multiLvlStrCache>
            </c:multiLvlStrRef>
          </c:cat>
          <c:val>
            <c:numRef>
              <c:f>Sheet1!$D$2:$D$21</c:f>
              <c:numCache>
                <c:formatCode>#,##0.00</c:formatCode>
                <c:ptCount val="20"/>
                <c:pt idx="0">
                  <c:v>0.73000000000000065</c:v>
                </c:pt>
                <c:pt idx="1">
                  <c:v>0.92</c:v>
                </c:pt>
                <c:pt idx="2">
                  <c:v>0.95000000000000062</c:v>
                </c:pt>
                <c:pt idx="3">
                  <c:v>1.33</c:v>
                </c:pt>
                <c:pt idx="4">
                  <c:v>1.34</c:v>
                </c:pt>
                <c:pt idx="5">
                  <c:v>1.54</c:v>
                </c:pt>
                <c:pt idx="6">
                  <c:v>1.84</c:v>
                </c:pt>
                <c:pt idx="7">
                  <c:v>1.7900000000000105</c:v>
                </c:pt>
                <c:pt idx="8">
                  <c:v>2.14</c:v>
                </c:pt>
                <c:pt idx="9">
                  <c:v>2.3899999999999997</c:v>
                </c:pt>
                <c:pt idx="10">
                  <c:v>2.23</c:v>
                </c:pt>
                <c:pt idx="11">
                  <c:v>1.21</c:v>
                </c:pt>
                <c:pt idx="12">
                  <c:v>1.22</c:v>
                </c:pt>
                <c:pt idx="13">
                  <c:v>1.57</c:v>
                </c:pt>
                <c:pt idx="14">
                  <c:v>2.44</c:v>
                </c:pt>
                <c:pt idx="15">
                  <c:v>1.8</c:v>
                </c:pt>
                <c:pt idx="16">
                  <c:v>2.16</c:v>
                </c:pt>
                <c:pt idx="17">
                  <c:v>2.48</c:v>
                </c:pt>
                <c:pt idx="18">
                  <c:v>2.56</c:v>
                </c:pt>
                <c:pt idx="19">
                  <c:v>2.73</c:v>
                </c:pt>
              </c:numCache>
            </c:numRef>
          </c:val>
          <c:smooth val="0"/>
        </c:ser>
        <c:dLbls>
          <c:showLegendKey val="0"/>
          <c:showVal val="0"/>
          <c:showCatName val="0"/>
          <c:showSerName val="0"/>
          <c:showPercent val="0"/>
          <c:showBubbleSize val="0"/>
        </c:dLbls>
        <c:marker val="1"/>
        <c:smooth val="0"/>
        <c:axId val="26729856"/>
        <c:axId val="27698304"/>
      </c:lineChart>
      <c:catAx>
        <c:axId val="26729856"/>
        <c:scaling>
          <c:orientation val="minMax"/>
        </c:scaling>
        <c:delete val="0"/>
        <c:axPos val="b"/>
        <c:majorTickMark val="out"/>
        <c:minorTickMark val="none"/>
        <c:tickLblPos val="nextTo"/>
        <c:crossAx val="27698304"/>
        <c:crosses val="autoZero"/>
        <c:auto val="1"/>
        <c:lblAlgn val="ctr"/>
        <c:lblOffset val="100"/>
        <c:noMultiLvlLbl val="0"/>
      </c:catAx>
      <c:valAx>
        <c:axId val="27698304"/>
        <c:scaling>
          <c:orientation val="minMax"/>
        </c:scaling>
        <c:delete val="0"/>
        <c:axPos val="l"/>
        <c:majorGridlines/>
        <c:numFmt formatCode="#,##0.00" sourceLinked="1"/>
        <c:majorTickMark val="out"/>
        <c:minorTickMark val="none"/>
        <c:tickLblPos val="nextTo"/>
        <c:crossAx val="26729856"/>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Sheet1!$E$1</c:f>
              <c:strCache>
                <c:ptCount val="1"/>
                <c:pt idx="0">
                  <c:v>LDR </c:v>
                </c:pt>
              </c:strCache>
            </c:strRef>
          </c:tx>
          <c:cat>
            <c:multiLvlStrRef>
              <c:f>Sheet1!$B$2:$C$21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2009</c:v>
                  </c:pt>
                  <c:pt idx="4">
                    <c:v>2010</c:v>
                  </c:pt>
                  <c:pt idx="8">
                    <c:v>2011</c:v>
                  </c:pt>
                  <c:pt idx="12">
                    <c:v>2012</c:v>
                  </c:pt>
                  <c:pt idx="16">
                    <c:v>2013</c:v>
                  </c:pt>
                </c:lvl>
              </c:multiLvlStrCache>
            </c:multiLvlStrRef>
          </c:cat>
          <c:val>
            <c:numRef>
              <c:f>Sheet1!$E$2:$E$21</c:f>
              <c:numCache>
                <c:formatCode>#,##0.00</c:formatCode>
                <c:ptCount val="20"/>
                <c:pt idx="0">
                  <c:v>73.45</c:v>
                </c:pt>
                <c:pt idx="1">
                  <c:v>79.05</c:v>
                </c:pt>
                <c:pt idx="2">
                  <c:v>74.900000000000006</c:v>
                </c:pt>
                <c:pt idx="3">
                  <c:v>82.47</c:v>
                </c:pt>
                <c:pt idx="4">
                  <c:v>71.14</c:v>
                </c:pt>
                <c:pt idx="5">
                  <c:v>63.730000000000011</c:v>
                </c:pt>
                <c:pt idx="6">
                  <c:v>63.6</c:v>
                </c:pt>
                <c:pt idx="7">
                  <c:v>71.14</c:v>
                </c:pt>
                <c:pt idx="8">
                  <c:v>70.14</c:v>
                </c:pt>
                <c:pt idx="9">
                  <c:v>71.849999999999994</c:v>
                </c:pt>
                <c:pt idx="10">
                  <c:v>67.679999999999978</c:v>
                </c:pt>
                <c:pt idx="11">
                  <c:v>72.95</c:v>
                </c:pt>
                <c:pt idx="12">
                  <c:v>56.3</c:v>
                </c:pt>
                <c:pt idx="13">
                  <c:v>65.48</c:v>
                </c:pt>
                <c:pt idx="14">
                  <c:v>64.95</c:v>
                </c:pt>
                <c:pt idx="15">
                  <c:v>74.09</c:v>
                </c:pt>
                <c:pt idx="16">
                  <c:v>83.240000000000023</c:v>
                </c:pt>
                <c:pt idx="17">
                  <c:v>80.77</c:v>
                </c:pt>
                <c:pt idx="18">
                  <c:v>82.16</c:v>
                </c:pt>
                <c:pt idx="19">
                  <c:v>96.47</c:v>
                </c:pt>
              </c:numCache>
            </c:numRef>
          </c:val>
          <c:smooth val="0"/>
        </c:ser>
        <c:dLbls>
          <c:showLegendKey val="0"/>
          <c:showVal val="0"/>
          <c:showCatName val="0"/>
          <c:showSerName val="0"/>
          <c:showPercent val="0"/>
          <c:showBubbleSize val="0"/>
        </c:dLbls>
        <c:marker val="1"/>
        <c:smooth val="0"/>
        <c:axId val="27678208"/>
        <c:axId val="27679744"/>
      </c:lineChart>
      <c:catAx>
        <c:axId val="27678208"/>
        <c:scaling>
          <c:orientation val="minMax"/>
        </c:scaling>
        <c:delete val="0"/>
        <c:axPos val="b"/>
        <c:majorTickMark val="out"/>
        <c:minorTickMark val="none"/>
        <c:tickLblPos val="nextTo"/>
        <c:crossAx val="27679744"/>
        <c:crosses val="autoZero"/>
        <c:auto val="1"/>
        <c:lblAlgn val="ctr"/>
        <c:lblOffset val="100"/>
        <c:noMultiLvlLbl val="0"/>
      </c:catAx>
      <c:valAx>
        <c:axId val="27679744"/>
        <c:scaling>
          <c:orientation val="minMax"/>
        </c:scaling>
        <c:delete val="0"/>
        <c:axPos val="l"/>
        <c:majorGridlines/>
        <c:numFmt formatCode="#,##0.00" sourceLinked="1"/>
        <c:majorTickMark val="out"/>
        <c:minorTickMark val="none"/>
        <c:tickLblPos val="nextTo"/>
        <c:crossAx val="27678208"/>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Sheet1!$F$1</c:f>
              <c:strCache>
                <c:ptCount val="1"/>
                <c:pt idx="0">
                  <c:v>ROA </c:v>
                </c:pt>
              </c:strCache>
            </c:strRef>
          </c:tx>
          <c:cat>
            <c:multiLvlStrRef>
              <c:f>Sheet1!$B$2:$C$21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2009</c:v>
                  </c:pt>
                  <c:pt idx="4">
                    <c:v>2010</c:v>
                  </c:pt>
                  <c:pt idx="8">
                    <c:v>2011</c:v>
                  </c:pt>
                  <c:pt idx="12">
                    <c:v>2012</c:v>
                  </c:pt>
                  <c:pt idx="16">
                    <c:v>2013</c:v>
                  </c:pt>
                </c:lvl>
              </c:multiLvlStrCache>
            </c:multiLvlStrRef>
          </c:cat>
          <c:val>
            <c:numRef>
              <c:f>Sheet1!$F$2:$F$21</c:f>
              <c:numCache>
                <c:formatCode>#,##0.00</c:formatCode>
                <c:ptCount val="20"/>
                <c:pt idx="0">
                  <c:v>3.98</c:v>
                </c:pt>
                <c:pt idx="1">
                  <c:v>3.8499999999999988</c:v>
                </c:pt>
                <c:pt idx="2">
                  <c:v>3.65</c:v>
                </c:pt>
                <c:pt idx="3">
                  <c:v>3.24</c:v>
                </c:pt>
                <c:pt idx="4">
                  <c:v>3.29</c:v>
                </c:pt>
                <c:pt idx="5">
                  <c:v>4.08</c:v>
                </c:pt>
                <c:pt idx="6">
                  <c:v>3.7600000000000002</c:v>
                </c:pt>
                <c:pt idx="7">
                  <c:v>3.15</c:v>
                </c:pt>
                <c:pt idx="8">
                  <c:v>3.05</c:v>
                </c:pt>
                <c:pt idx="9">
                  <c:v>3.15</c:v>
                </c:pt>
                <c:pt idx="10">
                  <c:v>2.9699999999999998</c:v>
                </c:pt>
                <c:pt idx="11">
                  <c:v>2.65</c:v>
                </c:pt>
                <c:pt idx="12">
                  <c:v>2.67</c:v>
                </c:pt>
                <c:pt idx="13">
                  <c:v>2.7800000000000002</c:v>
                </c:pt>
                <c:pt idx="14">
                  <c:v>2.7</c:v>
                </c:pt>
                <c:pt idx="15">
                  <c:v>2.46</c:v>
                </c:pt>
                <c:pt idx="16">
                  <c:v>2.9899999999999998</c:v>
                </c:pt>
                <c:pt idx="17">
                  <c:v>2.82</c:v>
                </c:pt>
                <c:pt idx="18">
                  <c:v>2.73</c:v>
                </c:pt>
                <c:pt idx="19">
                  <c:v>2.61</c:v>
                </c:pt>
              </c:numCache>
            </c:numRef>
          </c:val>
          <c:smooth val="0"/>
        </c:ser>
        <c:dLbls>
          <c:showLegendKey val="0"/>
          <c:showVal val="0"/>
          <c:showCatName val="0"/>
          <c:showSerName val="0"/>
          <c:showPercent val="0"/>
          <c:showBubbleSize val="0"/>
        </c:dLbls>
        <c:marker val="1"/>
        <c:smooth val="0"/>
        <c:axId val="27573248"/>
        <c:axId val="27812608"/>
      </c:lineChart>
      <c:catAx>
        <c:axId val="27573248"/>
        <c:scaling>
          <c:orientation val="minMax"/>
        </c:scaling>
        <c:delete val="0"/>
        <c:axPos val="b"/>
        <c:majorTickMark val="out"/>
        <c:minorTickMark val="none"/>
        <c:tickLblPos val="nextTo"/>
        <c:crossAx val="27812608"/>
        <c:crosses val="autoZero"/>
        <c:auto val="1"/>
        <c:lblAlgn val="ctr"/>
        <c:lblOffset val="100"/>
        <c:noMultiLvlLbl val="0"/>
      </c:catAx>
      <c:valAx>
        <c:axId val="27812608"/>
        <c:scaling>
          <c:orientation val="minMax"/>
        </c:scaling>
        <c:delete val="0"/>
        <c:axPos val="l"/>
        <c:majorGridlines/>
        <c:numFmt formatCode="#,##0.00" sourceLinked="1"/>
        <c:majorTickMark val="out"/>
        <c:minorTickMark val="none"/>
        <c:tickLblPos val="nextTo"/>
        <c:crossAx val="27573248"/>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60B0E-F85E-4EB2-91B8-0B3ECB285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2137</TotalTime>
  <Pages>1</Pages>
  <Words>5589</Words>
  <Characters>31859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37374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ALDZIS</dc:creator>
  <cp:lastModifiedBy>Teguh</cp:lastModifiedBy>
  <cp:revision>184</cp:revision>
  <cp:lastPrinted>2017-07-12T03:34:00Z</cp:lastPrinted>
  <dcterms:created xsi:type="dcterms:W3CDTF">2014-10-29T00:30:00Z</dcterms:created>
  <dcterms:modified xsi:type="dcterms:W3CDTF">2017-07-12T03:34:00Z</dcterms:modified>
</cp:coreProperties>
</file>